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95C" w:rsidRPr="002723CB" w:rsidRDefault="009B295C" w:rsidP="009251CA">
      <w:pPr>
        <w:pStyle w:val="Zkladntext"/>
        <w:ind w:firstLine="708"/>
        <w:rPr>
          <w:b/>
          <w:color w:val="0070C0"/>
          <w:sz w:val="28"/>
          <w:szCs w:val="28"/>
        </w:rPr>
      </w:pPr>
      <w:bookmarkStart w:id="0" w:name="_GoBack"/>
      <w:bookmarkEnd w:id="0"/>
    </w:p>
    <w:p w:rsidR="001C4598" w:rsidRDefault="002723CB" w:rsidP="002723CB">
      <w:pPr>
        <w:pStyle w:val="Zkladntext"/>
        <w:ind w:firstLine="708"/>
        <w:jc w:val="center"/>
        <w:rPr>
          <w:b/>
          <w:color w:val="0070C0"/>
          <w:szCs w:val="24"/>
        </w:rPr>
      </w:pPr>
      <w:r w:rsidRPr="002723CB">
        <w:rPr>
          <w:b/>
          <w:color w:val="0070C0"/>
          <w:szCs w:val="24"/>
        </w:rPr>
        <w:t xml:space="preserve">ROZPOČET MESTSKÉHO KULTÚRNEHO STREDISKA </w:t>
      </w:r>
    </w:p>
    <w:p w:rsidR="002723CB" w:rsidRPr="002723CB" w:rsidRDefault="002723CB" w:rsidP="002723CB">
      <w:pPr>
        <w:pStyle w:val="Zkladntext"/>
        <w:ind w:firstLine="708"/>
        <w:jc w:val="center"/>
        <w:rPr>
          <w:b/>
          <w:color w:val="0070C0"/>
          <w:szCs w:val="24"/>
        </w:rPr>
      </w:pPr>
      <w:r w:rsidRPr="002723CB">
        <w:rPr>
          <w:b/>
          <w:color w:val="0070C0"/>
          <w:szCs w:val="24"/>
        </w:rPr>
        <w:t>NA ROK</w:t>
      </w:r>
      <w:r w:rsidR="001C4598">
        <w:rPr>
          <w:b/>
          <w:color w:val="0070C0"/>
          <w:szCs w:val="24"/>
        </w:rPr>
        <w:t>Y</w:t>
      </w:r>
      <w:r w:rsidRPr="002723CB">
        <w:rPr>
          <w:b/>
          <w:color w:val="0070C0"/>
          <w:szCs w:val="24"/>
        </w:rPr>
        <w:t xml:space="preserve"> 2019</w:t>
      </w:r>
      <w:r w:rsidR="001C4598">
        <w:rPr>
          <w:b/>
          <w:color w:val="0070C0"/>
          <w:szCs w:val="24"/>
        </w:rPr>
        <w:t>-2021</w:t>
      </w:r>
    </w:p>
    <w:p w:rsidR="002723CB" w:rsidRPr="002723CB" w:rsidRDefault="002723CB" w:rsidP="002723CB">
      <w:pPr>
        <w:pStyle w:val="Zkladntext"/>
        <w:ind w:firstLine="708"/>
        <w:jc w:val="center"/>
        <w:rPr>
          <w:b/>
          <w:color w:val="0070C0"/>
          <w:szCs w:val="24"/>
        </w:rPr>
      </w:pPr>
    </w:p>
    <w:p w:rsidR="002723CB" w:rsidRPr="002723CB" w:rsidRDefault="002723CB" w:rsidP="002723CB">
      <w:pPr>
        <w:pStyle w:val="Zkladntext"/>
        <w:ind w:firstLine="708"/>
        <w:jc w:val="center"/>
        <w:rPr>
          <w:b/>
          <w:color w:val="0070C0"/>
          <w:sz w:val="28"/>
          <w:szCs w:val="28"/>
        </w:rPr>
      </w:pPr>
    </w:p>
    <w:p w:rsidR="009251CA" w:rsidRDefault="001C6EF6" w:rsidP="009251CA">
      <w:pPr>
        <w:pStyle w:val="Zkladntext"/>
        <w:ind w:firstLine="708"/>
        <w:rPr>
          <w:sz w:val="22"/>
          <w:szCs w:val="22"/>
        </w:rPr>
      </w:pPr>
      <w:r w:rsidRPr="009251CA">
        <w:rPr>
          <w:sz w:val="22"/>
          <w:szCs w:val="22"/>
        </w:rPr>
        <w:t xml:space="preserve">Rozpočet </w:t>
      </w:r>
      <w:r w:rsidR="009251CA">
        <w:rPr>
          <w:sz w:val="22"/>
          <w:szCs w:val="22"/>
        </w:rPr>
        <w:t xml:space="preserve">Mestského kultúrneho strediska </w:t>
      </w:r>
      <w:r w:rsidRPr="009251CA">
        <w:rPr>
          <w:sz w:val="22"/>
          <w:szCs w:val="22"/>
        </w:rPr>
        <w:t xml:space="preserve">na roky 2019-2021  je spracovaný v súlade so zákonom  č. 523/2004 Z. z. o rozpočtových pravidlách verejnej správy v platnom znení ako aj ostatných súvisiacich právnych noriem. </w:t>
      </w:r>
      <w:r w:rsidR="009251CA">
        <w:rPr>
          <w:sz w:val="22"/>
          <w:szCs w:val="22"/>
        </w:rPr>
        <w:t>Organizácia</w:t>
      </w:r>
      <w:r w:rsidRPr="009251CA">
        <w:rPr>
          <w:sz w:val="22"/>
          <w:szCs w:val="22"/>
        </w:rPr>
        <w:t xml:space="preserve"> preto v súlade s týmito predpismi predkladá návrh rozpočtu na tri rozpočtové roky 2019, 2020 a 2021</w:t>
      </w:r>
      <w:r w:rsidRPr="009251CA">
        <w:rPr>
          <w:b/>
          <w:sz w:val="22"/>
          <w:szCs w:val="22"/>
        </w:rPr>
        <w:t>.</w:t>
      </w:r>
      <w:r w:rsidR="009251CA" w:rsidRPr="009251CA">
        <w:rPr>
          <w:b/>
          <w:sz w:val="22"/>
          <w:szCs w:val="22"/>
        </w:rPr>
        <w:t xml:space="preserve"> </w:t>
      </w:r>
      <w:r w:rsidRPr="009251CA">
        <w:rPr>
          <w:b/>
          <w:sz w:val="22"/>
          <w:szCs w:val="22"/>
        </w:rPr>
        <w:t xml:space="preserve"> Rozpočet príjmov a výdavkov na rok 2019 je záväzný.</w:t>
      </w:r>
    </w:p>
    <w:p w:rsidR="006C21D0" w:rsidRDefault="006C21D0" w:rsidP="006C21D0">
      <w:pPr>
        <w:pStyle w:val="Zkladntext"/>
        <w:ind w:firstLine="708"/>
        <w:rPr>
          <w:sz w:val="22"/>
          <w:szCs w:val="22"/>
        </w:rPr>
      </w:pPr>
    </w:p>
    <w:p w:rsidR="006C21D0" w:rsidRDefault="001C6EF6" w:rsidP="006C21D0">
      <w:pPr>
        <w:pStyle w:val="Zkladntext"/>
        <w:ind w:firstLine="708"/>
        <w:rPr>
          <w:sz w:val="22"/>
          <w:szCs w:val="22"/>
        </w:rPr>
      </w:pPr>
      <w:r w:rsidRPr="009251CA">
        <w:rPr>
          <w:sz w:val="22"/>
          <w:szCs w:val="22"/>
        </w:rPr>
        <w:t>Príjmy a výdavky rozpočtov na rok 2020 a 2021 sú pre organizáciu orientačné.</w:t>
      </w:r>
      <w:r w:rsidR="006C21D0">
        <w:rPr>
          <w:sz w:val="22"/>
          <w:szCs w:val="22"/>
        </w:rPr>
        <w:t xml:space="preserve"> </w:t>
      </w:r>
    </w:p>
    <w:p w:rsidR="006C21D0" w:rsidRDefault="006C21D0" w:rsidP="006C21D0">
      <w:pPr>
        <w:pStyle w:val="Zkladntext"/>
        <w:tabs>
          <w:tab w:val="left" w:pos="0"/>
        </w:tabs>
        <w:ind w:firstLine="708"/>
        <w:rPr>
          <w:sz w:val="22"/>
          <w:szCs w:val="22"/>
        </w:rPr>
      </w:pPr>
    </w:p>
    <w:p w:rsidR="001C6EF6" w:rsidRDefault="006C21D0" w:rsidP="00330E20">
      <w:pPr>
        <w:pStyle w:val="Zkladntext"/>
        <w:tabs>
          <w:tab w:val="left" w:pos="0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Rozpočet má 2 časti:</w:t>
      </w:r>
    </w:p>
    <w:p w:rsidR="006C21D0" w:rsidRDefault="006C21D0" w:rsidP="006C21D0">
      <w:pPr>
        <w:pStyle w:val="Zkladntext"/>
        <w:rPr>
          <w:b/>
          <w:sz w:val="22"/>
          <w:szCs w:val="22"/>
        </w:rPr>
      </w:pPr>
    </w:p>
    <w:p w:rsidR="006C21D0" w:rsidRPr="006C21D0" w:rsidRDefault="006C21D0" w:rsidP="006C21D0">
      <w:pPr>
        <w:pStyle w:val="Zkladntext"/>
        <w:numPr>
          <w:ilvl w:val="0"/>
          <w:numId w:val="5"/>
        </w:numPr>
        <w:rPr>
          <w:b/>
          <w:sz w:val="22"/>
          <w:szCs w:val="22"/>
        </w:rPr>
      </w:pPr>
      <w:r w:rsidRPr="006C21D0">
        <w:rPr>
          <w:b/>
          <w:sz w:val="22"/>
          <w:szCs w:val="22"/>
        </w:rPr>
        <w:t>rozpočet hlavných činností</w:t>
      </w:r>
    </w:p>
    <w:p w:rsidR="006C21D0" w:rsidRDefault="006C21D0" w:rsidP="006C21D0">
      <w:pPr>
        <w:pStyle w:val="Zkladntext"/>
        <w:numPr>
          <w:ilvl w:val="0"/>
          <w:numId w:val="5"/>
        </w:numPr>
        <w:rPr>
          <w:sz w:val="22"/>
          <w:szCs w:val="22"/>
        </w:rPr>
      </w:pPr>
      <w:r w:rsidRPr="006C21D0">
        <w:rPr>
          <w:b/>
          <w:sz w:val="22"/>
          <w:szCs w:val="22"/>
        </w:rPr>
        <w:t>rozpočet podnikateľských činností</w:t>
      </w:r>
      <w:r>
        <w:rPr>
          <w:sz w:val="22"/>
          <w:szCs w:val="22"/>
        </w:rPr>
        <w:t>.</w:t>
      </w:r>
    </w:p>
    <w:p w:rsidR="009251CA" w:rsidRDefault="009251CA" w:rsidP="006C21D0">
      <w:pPr>
        <w:pStyle w:val="Zkladntext"/>
        <w:ind w:firstLine="708"/>
        <w:rPr>
          <w:sz w:val="22"/>
          <w:szCs w:val="22"/>
        </w:rPr>
      </w:pPr>
    </w:p>
    <w:p w:rsidR="001C6EF6" w:rsidRDefault="003306BB" w:rsidP="00330E20">
      <w:pPr>
        <w:pStyle w:val="Zkladntext"/>
        <w:rPr>
          <w:b/>
          <w:i/>
          <w:color w:val="0070C0"/>
          <w:sz w:val="22"/>
          <w:szCs w:val="22"/>
        </w:rPr>
      </w:pPr>
      <w:r>
        <w:rPr>
          <w:b/>
          <w:i/>
          <w:color w:val="0070C0"/>
          <w:sz w:val="22"/>
          <w:szCs w:val="22"/>
        </w:rPr>
        <w:t xml:space="preserve">I. </w:t>
      </w:r>
      <w:r w:rsidR="003E242A" w:rsidRPr="00330E20">
        <w:rPr>
          <w:b/>
          <w:i/>
          <w:color w:val="0070C0"/>
          <w:sz w:val="22"/>
          <w:szCs w:val="22"/>
        </w:rPr>
        <w:t>ROZPOČET HLAVNÝCH ČI</w:t>
      </w:r>
      <w:r w:rsidR="00330E20" w:rsidRPr="00330E20">
        <w:rPr>
          <w:b/>
          <w:i/>
          <w:color w:val="0070C0"/>
          <w:sz w:val="22"/>
          <w:szCs w:val="22"/>
        </w:rPr>
        <w:t>NNOSTÍ</w:t>
      </w:r>
    </w:p>
    <w:p w:rsidR="003B48C7" w:rsidRDefault="003B48C7" w:rsidP="00330E20">
      <w:pPr>
        <w:pStyle w:val="Zkladntext"/>
        <w:rPr>
          <w:b/>
          <w:i/>
          <w:color w:val="0070C0"/>
          <w:sz w:val="22"/>
          <w:szCs w:val="22"/>
        </w:rPr>
      </w:pPr>
    </w:p>
    <w:p w:rsidR="002723CB" w:rsidRDefault="002723CB" w:rsidP="002723CB">
      <w:pPr>
        <w:jc w:val="both"/>
        <w:rPr>
          <w:b/>
          <w:bCs/>
          <w:i/>
          <w:sz w:val="22"/>
        </w:rPr>
      </w:pPr>
      <w:r>
        <w:rPr>
          <w:sz w:val="22"/>
        </w:rPr>
        <w:t>Kultúrne aktivity v hlavných činnostiach napomáhajú predovšetkým plniť úlohy  samosprávy v oblasti kultúry - organizovať a ponúkať obyvateľom kultúrne podujatia pri rôznych príležitostiach počas celého roka s prihliadnutím na históriu regiónu, národnostnú štruktúru, sociálne i vzdelanostné pozadie. Organizácia celoročne zabezpečuje rôznorodú ponuku hudobných programov</w:t>
      </w:r>
      <w:r>
        <w:t xml:space="preserve">, </w:t>
      </w:r>
      <w:r>
        <w:rPr>
          <w:sz w:val="22"/>
        </w:rPr>
        <w:t xml:space="preserve">divadelných predstavení, zábavných a vzdelávacích podujatí, ponuku výstav výtvarného umenia, podujatí pre deti a mládež, filmových predstavení v kine FAJN a v posledných 3 rokoch aj služby turistického informačného centra. </w:t>
      </w:r>
      <w:r>
        <w:rPr>
          <w:i/>
          <w:sz w:val="22"/>
        </w:rPr>
        <w:t xml:space="preserve">Samostatný význam majú </w:t>
      </w:r>
      <w:r>
        <w:rPr>
          <w:b/>
          <w:bCs/>
          <w:i/>
          <w:sz w:val="22"/>
        </w:rPr>
        <w:t>podujatia celomestského významu</w:t>
      </w:r>
      <w:r>
        <w:rPr>
          <w:i/>
          <w:sz w:val="22"/>
        </w:rPr>
        <w:t xml:space="preserve"> organizované v spolupráci so samosprávou, </w:t>
      </w:r>
      <w:r>
        <w:rPr>
          <w:b/>
          <w:bCs/>
          <w:i/>
          <w:sz w:val="22"/>
        </w:rPr>
        <w:t>ktoré prispievajú ku kultúrnemu sebavedomiu mesta, podporujú spolupatričnosť obyvateľov, vytvárajú o meste pozitívny obraz a napomáhajú mestu stať sa cieľom pre návštevníkov zo Slovenska i zahraničia. Aby tieto aktivity priniesli aj ekonomické efekty pre celé mesto, je potrebné takéto podujatia podporovať a zvyšovať ich význam v spoločenskom živote mesta.</w:t>
      </w:r>
    </w:p>
    <w:p w:rsidR="002723CB" w:rsidRDefault="002723CB" w:rsidP="002723CB">
      <w:pPr>
        <w:jc w:val="both"/>
        <w:rPr>
          <w:b/>
          <w:bCs/>
          <w:sz w:val="22"/>
        </w:rPr>
      </w:pPr>
    </w:p>
    <w:p w:rsidR="009B295C" w:rsidRPr="00B54CE2" w:rsidRDefault="003B48C7" w:rsidP="003B48C7">
      <w:pPr>
        <w:snapToGrid w:val="0"/>
        <w:ind w:right="-10"/>
        <w:jc w:val="both"/>
        <w:rPr>
          <w:sz w:val="22"/>
          <w:szCs w:val="22"/>
        </w:rPr>
      </w:pPr>
      <w:r w:rsidRPr="00B54CE2">
        <w:rPr>
          <w:sz w:val="22"/>
          <w:szCs w:val="22"/>
        </w:rPr>
        <w:t xml:space="preserve">Plán </w:t>
      </w:r>
      <w:r w:rsidRPr="00D61222">
        <w:rPr>
          <w:b/>
          <w:sz w:val="22"/>
          <w:szCs w:val="22"/>
        </w:rPr>
        <w:t>hlavných úloh MsKS na rok 2019</w:t>
      </w:r>
      <w:r w:rsidRPr="00B54CE2">
        <w:rPr>
          <w:sz w:val="22"/>
          <w:szCs w:val="22"/>
        </w:rPr>
        <w:t xml:space="preserve"> zahŕňa programy profesionálne, ale aj neprofesionálne, výstavy, celomestské podujatia rozložené do jednotlivých mesiacov kalendárneho roka, koncerty a festivaly, programy pre deti a mládež a pre rodiny s deťmi a </w:t>
      </w:r>
      <w:r w:rsidR="00C4173E">
        <w:rPr>
          <w:sz w:val="22"/>
          <w:szCs w:val="22"/>
        </w:rPr>
        <w:t>iné</w:t>
      </w:r>
      <w:r w:rsidRPr="00B54CE2">
        <w:rPr>
          <w:sz w:val="22"/>
          <w:szCs w:val="22"/>
        </w:rPr>
        <w:t>,</w:t>
      </w:r>
      <w:r>
        <w:rPr>
          <w:sz w:val="22"/>
          <w:szCs w:val="22"/>
        </w:rPr>
        <w:t xml:space="preserve"> galerijné aktivity, aktivity turistického informačného centra</w:t>
      </w:r>
      <w:r w:rsidRPr="00B54CE2">
        <w:rPr>
          <w:sz w:val="22"/>
          <w:szCs w:val="22"/>
        </w:rPr>
        <w:t xml:space="preserve"> </w:t>
      </w:r>
      <w:r w:rsidR="009B295C">
        <w:rPr>
          <w:sz w:val="22"/>
          <w:szCs w:val="22"/>
        </w:rPr>
        <w:t>a kina FAJN.</w:t>
      </w:r>
    </w:p>
    <w:p w:rsidR="003B48C7" w:rsidRDefault="003B48C7" w:rsidP="003B48C7">
      <w:pPr>
        <w:jc w:val="both"/>
        <w:rPr>
          <w:b/>
          <w:i/>
          <w:sz w:val="22"/>
          <w:szCs w:val="22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655"/>
        <w:gridCol w:w="1559"/>
      </w:tblGrid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F0"/>
            <w:hideMark/>
          </w:tcPr>
          <w:p w:rsidR="00B20FD5" w:rsidRDefault="00B20FD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Podujatie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B20FD5" w:rsidRDefault="00B20FD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Počty podujatí 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Celomestské podujatia – spresnené v samostatnej tabuľke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19</w:t>
            </w:r>
          </w:p>
        </w:tc>
      </w:tr>
      <w:tr w:rsidR="00B20FD5" w:rsidTr="00515822">
        <w:trPr>
          <w:trHeight w:val="1171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0FD5" w:rsidRDefault="00B20FD5">
            <w:pPr>
              <w:snapToGrid w:val="0"/>
              <w:spacing w:line="276" w:lineRule="auto"/>
              <w:jc w:val="both"/>
            </w:pPr>
          </w:p>
          <w:p w:rsidR="00B20FD5" w:rsidRDefault="00B20FD5">
            <w:pPr>
              <w:snapToGrid w:val="0"/>
              <w:spacing w:line="276" w:lineRule="auto"/>
              <w:jc w:val="both"/>
            </w:pPr>
            <w:r>
              <w:rPr>
                <w:sz w:val="22"/>
                <w:szCs w:val="22"/>
              </w:rPr>
              <w:t>Organizované podujatia pre deti a mládež – divadelné predstavenia pre MŠ, I. stupeň a II. stupeň ZŠ a SŠ, výchovné koncerty a nedeľné rozprávkové popoludnia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FD5" w:rsidRDefault="00B20FD5">
            <w:pPr>
              <w:spacing w:line="276" w:lineRule="auto"/>
              <w:jc w:val="right"/>
            </w:pPr>
          </w:p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0FD5" w:rsidRDefault="00B20FD5">
            <w:pPr>
              <w:snapToGrid w:val="0"/>
              <w:spacing w:line="276" w:lineRule="auto"/>
              <w:ind w:right="-10"/>
              <w:jc w:val="both"/>
            </w:pPr>
            <w:r>
              <w:rPr>
                <w:sz w:val="22"/>
                <w:szCs w:val="22"/>
              </w:rPr>
              <w:t xml:space="preserve">Organizované filmové predstavenia pre deti a mládež  </w:t>
            </w:r>
          </w:p>
          <w:p w:rsidR="00B20FD5" w:rsidRDefault="00B20FD5">
            <w:pPr>
              <w:spacing w:line="276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napToGrid w:val="0"/>
              <w:spacing w:line="276" w:lineRule="auto"/>
              <w:ind w:right="-10"/>
              <w:jc w:val="both"/>
            </w:pPr>
            <w:r>
              <w:rPr>
                <w:sz w:val="22"/>
                <w:szCs w:val="22"/>
              </w:rPr>
              <w:t>Letný detský filmový festival – séria premietaní za zvýhodnené vstupné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1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napToGrid w:val="0"/>
              <w:spacing w:line="276" w:lineRule="auto"/>
              <w:ind w:right="-10"/>
              <w:jc w:val="both"/>
            </w:pPr>
            <w:r>
              <w:rPr>
                <w:sz w:val="22"/>
                <w:szCs w:val="22"/>
              </w:rPr>
              <w:t>Letné prírodné kino – humenský amfiteáter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napToGrid w:val="0"/>
              <w:spacing w:line="276" w:lineRule="auto"/>
              <w:ind w:right="-10"/>
              <w:jc w:val="both"/>
            </w:pPr>
            <w:r>
              <w:rPr>
                <w:sz w:val="22"/>
                <w:szCs w:val="22"/>
              </w:rPr>
              <w:t>Koncerty klasickej hudby  v rámci hudobných cyklov a festivalov (Humenská hudobná jar,  Humenské organové dni Štefana Thomána, Pontes 2019, Jesenný koncertný cyklus)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  <w:rPr>
                <w:rFonts w:eastAsia="Arial Unicode MS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napToGrid w:val="0"/>
              <w:spacing w:line="276" w:lineRule="auto"/>
              <w:ind w:right="-10"/>
              <w:jc w:val="both"/>
            </w:pPr>
            <w:r>
              <w:rPr>
                <w:sz w:val="22"/>
                <w:szCs w:val="22"/>
              </w:rPr>
              <w:t>Predstavenia dovážanej kultúry – činohra, muzikál, tanečno-dramatické, hudobné, folklórne, zábavné predstavenia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10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Výstavy a aktivity Galérie mesta Humenné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6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Výtvarný plenér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1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FD5" w:rsidRDefault="00B20FD5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 xml:space="preserve">Filmové premietania v kine FAJN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FD5" w:rsidRDefault="00B20FD5">
            <w:pPr>
              <w:spacing w:line="276" w:lineRule="auto"/>
              <w:jc w:val="right"/>
            </w:pPr>
            <w:r>
              <w:rPr>
                <w:sz w:val="22"/>
                <w:szCs w:val="22"/>
              </w:rPr>
              <w:t>300</w:t>
            </w:r>
          </w:p>
        </w:tc>
      </w:tr>
      <w:tr w:rsidR="00B20FD5" w:rsidTr="00515822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B0F0"/>
            <w:hideMark/>
          </w:tcPr>
          <w:p w:rsidR="00B20FD5" w:rsidRDefault="00B20FD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Spolu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B20FD5" w:rsidRDefault="00B20FD5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385</w:t>
            </w:r>
          </w:p>
        </w:tc>
      </w:tr>
    </w:tbl>
    <w:p w:rsidR="00B20FD5" w:rsidRDefault="00B20FD5" w:rsidP="003B48C7">
      <w:pPr>
        <w:jc w:val="both"/>
        <w:rPr>
          <w:b/>
          <w:i/>
          <w:sz w:val="22"/>
          <w:szCs w:val="22"/>
        </w:rPr>
      </w:pPr>
    </w:p>
    <w:tbl>
      <w:tblPr>
        <w:tblW w:w="0" w:type="auto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97"/>
        <w:gridCol w:w="3917"/>
      </w:tblGrid>
      <w:tr w:rsidR="001021BF" w:rsidTr="00515822">
        <w:tc>
          <w:tcPr>
            <w:tcW w:w="52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0B8FF"/>
          </w:tcPr>
          <w:p w:rsidR="001021BF" w:rsidRDefault="001021BF" w:rsidP="009306EC">
            <w:pPr>
              <w:pStyle w:val="Obsahtabuky"/>
              <w:snapToGri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Úlohy turistického informačného centra</w:t>
            </w:r>
          </w:p>
        </w:tc>
        <w:tc>
          <w:tcPr>
            <w:tcW w:w="39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B8FF"/>
          </w:tcPr>
          <w:p w:rsidR="001021BF" w:rsidRDefault="001021BF" w:rsidP="001021BF">
            <w:pPr>
              <w:pStyle w:val="Obsahtabuky"/>
              <w:snapToGrid w:val="0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Počty</w:t>
            </w:r>
          </w:p>
        </w:tc>
      </w:tr>
      <w:tr w:rsidR="001021BF" w:rsidTr="00515822">
        <w:tc>
          <w:tcPr>
            <w:tcW w:w="52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 w:themeFill="background1"/>
          </w:tcPr>
          <w:p w:rsidR="001021BF" w:rsidRDefault="001021BF" w:rsidP="001021BF">
            <w:pPr>
              <w:pStyle w:val="Obsahtabuky"/>
              <w:numPr>
                <w:ilvl w:val="0"/>
                <w:numId w:val="6"/>
              </w:numPr>
              <w:snapToGri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predpokladaný počet návštevníkov v turistickom informačnom centre</w:t>
            </w:r>
            <w:r w:rsidR="002B10F7">
              <w:rPr>
                <w:bCs/>
                <w:color w:val="000000"/>
                <w:sz w:val="22"/>
                <w:szCs w:val="22"/>
              </w:rPr>
              <w:t xml:space="preserve"> – poskytovanie informácií</w:t>
            </w:r>
          </w:p>
          <w:p w:rsidR="001021BF" w:rsidRDefault="001021BF" w:rsidP="001021BF">
            <w:pPr>
              <w:pStyle w:val="Obsahtabuky"/>
              <w:numPr>
                <w:ilvl w:val="0"/>
                <w:numId w:val="6"/>
              </w:numPr>
              <w:snapToGri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príprava, vydanie a distribúcia bulletinov o histórii, kultúrnych pamiatkach a zaujímavostiach </w:t>
            </w:r>
          </w:p>
          <w:p w:rsidR="001021BF" w:rsidRDefault="001021BF" w:rsidP="001021BF">
            <w:pPr>
              <w:pStyle w:val="Obsahtabuky"/>
              <w:numPr>
                <w:ilvl w:val="0"/>
                <w:numId w:val="6"/>
              </w:numPr>
              <w:snapToGri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celoročná prevádzka webovej stránky </w:t>
            </w:r>
            <w:hyperlink r:id="rId7" w:history="1">
              <w:r>
                <w:rPr>
                  <w:rStyle w:val="Hypertextovprepojenie"/>
                  <w:sz w:val="22"/>
                  <w:szCs w:val="22"/>
                </w:rPr>
                <w:t>www.visithumenne.sk</w:t>
              </w:r>
            </w:hyperlink>
          </w:p>
          <w:p w:rsidR="001021BF" w:rsidRDefault="001021BF" w:rsidP="009306EC">
            <w:pPr>
              <w:pStyle w:val="Obsahtabuky"/>
              <w:snapToGrid w:val="0"/>
              <w:ind w:left="720"/>
            </w:pPr>
            <w:r>
              <w:rPr>
                <w:bCs/>
                <w:color w:val="000000"/>
                <w:sz w:val="22"/>
                <w:szCs w:val="22"/>
              </w:rPr>
              <w:t>s dennou aktualizáciou informácií z mesta a regiónu</w:t>
            </w:r>
          </w:p>
        </w:tc>
        <w:tc>
          <w:tcPr>
            <w:tcW w:w="39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</w:tcPr>
          <w:p w:rsidR="001021BF" w:rsidRDefault="001021BF" w:rsidP="009306EC">
            <w:pPr>
              <w:pStyle w:val="Obsahtabuky"/>
              <w:snapToGrid w:val="0"/>
              <w:ind w:left="720"/>
            </w:pPr>
          </w:p>
          <w:p w:rsidR="001021BF" w:rsidRDefault="001021BF" w:rsidP="00D61222">
            <w:pPr>
              <w:pStyle w:val="Obsahtabuky"/>
              <w:snapToGrid w:val="0"/>
              <w:ind w:left="36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2 500</w:t>
            </w:r>
          </w:p>
          <w:p w:rsidR="001021BF" w:rsidRDefault="001021BF" w:rsidP="009306EC">
            <w:pPr>
              <w:pStyle w:val="Obsahtabuky"/>
              <w:snapToGrid w:val="0"/>
              <w:ind w:left="935"/>
              <w:rPr>
                <w:bCs/>
                <w:color w:val="000000"/>
              </w:rPr>
            </w:pPr>
          </w:p>
          <w:p w:rsidR="001021BF" w:rsidRDefault="001021BF" w:rsidP="00D61222">
            <w:pPr>
              <w:pStyle w:val="Obsahtabuky"/>
              <w:snapToGrid w:val="0"/>
              <w:ind w:left="36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  <w:p w:rsidR="001021BF" w:rsidRDefault="001021BF" w:rsidP="009306EC">
            <w:pPr>
              <w:pStyle w:val="Obsahtabuky"/>
              <w:snapToGrid w:val="0"/>
              <w:rPr>
                <w:bCs/>
                <w:color w:val="000000"/>
              </w:rPr>
            </w:pPr>
          </w:p>
          <w:p w:rsidR="001021BF" w:rsidRDefault="001021BF" w:rsidP="009306EC">
            <w:pPr>
              <w:pStyle w:val="Obsahtabuky"/>
              <w:snapToGrid w:val="0"/>
              <w:rPr>
                <w:bCs/>
                <w:color w:val="000000"/>
              </w:rPr>
            </w:pPr>
          </w:p>
          <w:p w:rsidR="001021BF" w:rsidRDefault="001021BF" w:rsidP="00D61222">
            <w:pPr>
              <w:pStyle w:val="Obsahtabuky"/>
              <w:snapToGrid w:val="0"/>
              <w:ind w:left="360"/>
              <w:jc w:val="center"/>
            </w:pPr>
            <w:r>
              <w:rPr>
                <w:bCs/>
                <w:color w:val="000000"/>
                <w:sz w:val="22"/>
                <w:szCs w:val="22"/>
              </w:rPr>
              <w:t>350</w:t>
            </w:r>
          </w:p>
        </w:tc>
      </w:tr>
    </w:tbl>
    <w:p w:rsidR="001021BF" w:rsidRDefault="001021BF" w:rsidP="003B48C7">
      <w:pPr>
        <w:jc w:val="both"/>
        <w:rPr>
          <w:b/>
          <w:i/>
          <w:sz w:val="22"/>
          <w:szCs w:val="22"/>
        </w:rPr>
      </w:pPr>
    </w:p>
    <w:p w:rsidR="001021BF" w:rsidRDefault="00195F26" w:rsidP="003B48C7">
      <w:pPr>
        <w:jc w:val="both"/>
        <w:rPr>
          <w:sz w:val="22"/>
          <w:szCs w:val="22"/>
        </w:rPr>
      </w:pPr>
      <w:r>
        <w:rPr>
          <w:sz w:val="22"/>
          <w:szCs w:val="22"/>
        </w:rPr>
        <w:t>Zamestnankyne turistického informačného centra na železničnej stanici Humenné v priestoroch Železničnej spoločnosti Slovensko poskytujú informácie týkajúce sa mesta Humenné, informačné materiály, predávajú reklamné predmety, ktoré sa viažu k mestu Humenné. Ročne evidujú návšteníkov zo Slovenska i zahraničia, ktorých informujú aj v cudzom jazyku. Prevádzkujú webové sídlo, denne na ňom aktualizujú informácie, pripravujú nové propagačné materiály.</w:t>
      </w:r>
    </w:p>
    <w:p w:rsidR="00195F26" w:rsidRPr="00195F26" w:rsidRDefault="00195F26" w:rsidP="003B48C7">
      <w:pPr>
        <w:jc w:val="both"/>
        <w:rPr>
          <w:sz w:val="22"/>
          <w:szCs w:val="22"/>
        </w:rPr>
      </w:pPr>
    </w:p>
    <w:p w:rsidR="003B48C7" w:rsidRPr="009B295C" w:rsidRDefault="003B48C7" w:rsidP="003B48C7">
      <w:pPr>
        <w:jc w:val="both"/>
        <w:rPr>
          <w:i/>
          <w:sz w:val="22"/>
          <w:szCs w:val="22"/>
        </w:rPr>
      </w:pPr>
      <w:r w:rsidRPr="00195F26">
        <w:rPr>
          <w:b/>
          <w:i/>
          <w:sz w:val="22"/>
          <w:szCs w:val="22"/>
        </w:rPr>
        <w:t>Celomestské podujatia</w:t>
      </w:r>
      <w:r w:rsidRPr="009B295C">
        <w:rPr>
          <w:i/>
          <w:sz w:val="22"/>
          <w:szCs w:val="22"/>
        </w:rPr>
        <w:t xml:space="preserve"> plánuje Mestské kultúrne stredisko organizovať </w:t>
      </w:r>
      <w:r w:rsidRPr="003306BB">
        <w:rPr>
          <w:b/>
          <w:i/>
          <w:sz w:val="22"/>
          <w:szCs w:val="22"/>
        </w:rPr>
        <w:t>v spolupráci s Mestom Humenné</w:t>
      </w:r>
      <w:r w:rsidRPr="009B295C">
        <w:rPr>
          <w:i/>
          <w:sz w:val="22"/>
          <w:szCs w:val="22"/>
        </w:rPr>
        <w:t>. Na ich realizáciu si vyčlení prostriedky z bežného transferu</w:t>
      </w:r>
      <w:r w:rsidR="003306BB">
        <w:rPr>
          <w:i/>
          <w:sz w:val="22"/>
          <w:szCs w:val="22"/>
        </w:rPr>
        <w:t xml:space="preserve"> v príjmovej časti rozpočtu, ktoré sa vo výdavkovej časti objavujú hlavne v podpoložke 637002 – Konkurzy a súťaže. Prehľad uvádzame na ilustráciu – prierez jednotlivých druhov aktivít a ich finančnú náročnosť.</w:t>
      </w:r>
    </w:p>
    <w:p w:rsidR="003B48C7" w:rsidRPr="009B295C" w:rsidRDefault="003B48C7" w:rsidP="003B48C7">
      <w:pPr>
        <w:jc w:val="both"/>
        <w:rPr>
          <w:i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621"/>
        <w:gridCol w:w="2166"/>
      </w:tblGrid>
      <w:tr w:rsidR="003B48C7" w:rsidTr="001021BF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3B48C7" w:rsidRDefault="003B48C7" w:rsidP="009306EC"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Podujatie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3B48C7" w:rsidRDefault="003B48C7" w:rsidP="009306EC">
            <w:pPr>
              <w:jc w:val="center"/>
            </w:pPr>
            <w:r>
              <w:rPr>
                <w:b/>
                <w:i/>
                <w:sz w:val="22"/>
                <w:szCs w:val="22"/>
              </w:rPr>
              <w:t>Rozpočtované výdavky v eur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21. reprezentačný ples Mesta Humenné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6 000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Koncerty klasickej hudby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6 500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Medzinárodný deň žien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4 000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Deň učiteľov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3 400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Stavanie mája a prvomájové oslavy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4 000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My sme Východ – podpora letného festivalu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1 200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Medzinárodný deň detí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3 000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Vyraďovanie predškolákov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1 300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Kreatívne leto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1 000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Tvorivé dielne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900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Kultúrne leto – promenádne koncerty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4 500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Letné kino – amfiteáter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Výtvarný plenér – Hornozemplínske impresie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2 000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Humenský jarmok 2019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3 000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Hudobný festival – Ber hudbu, nie drogy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6 000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Pamätný deň mesta Humenné 2019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16 000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Mesiac úcty k starším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3 000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Adventné Humenné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1 000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Mikuláš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2 000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Vianočné trhy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2 000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Vianočná pohľadnica – výtvarná súťaž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200</w:t>
            </w:r>
          </w:p>
        </w:tc>
      </w:tr>
      <w:tr w:rsidR="003B48C7" w:rsidTr="009306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Silvester 2019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8C7" w:rsidRDefault="003B48C7" w:rsidP="009306EC">
            <w:pPr>
              <w:jc w:val="right"/>
            </w:pPr>
            <w:r>
              <w:rPr>
                <w:i/>
                <w:sz w:val="22"/>
                <w:szCs w:val="22"/>
              </w:rPr>
              <w:t>10 000</w:t>
            </w:r>
          </w:p>
        </w:tc>
      </w:tr>
      <w:tr w:rsidR="003B48C7" w:rsidTr="001021BF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3B48C7" w:rsidRDefault="003B48C7" w:rsidP="009306EC"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Spolu celomestské podujatia organizované so samosprávou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3B48C7" w:rsidRDefault="003B48C7" w:rsidP="009306EC">
            <w:pPr>
              <w:jc w:val="right"/>
            </w:pPr>
            <w:r>
              <w:rPr>
                <w:b/>
                <w:i/>
                <w:sz w:val="22"/>
                <w:szCs w:val="22"/>
              </w:rPr>
              <w:t>83 000</w:t>
            </w:r>
          </w:p>
        </w:tc>
      </w:tr>
    </w:tbl>
    <w:p w:rsidR="003B48C7" w:rsidRDefault="003B48C7" w:rsidP="003B48C7">
      <w:pPr>
        <w:jc w:val="both"/>
        <w:rPr>
          <w:rFonts w:cs="Arial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sz w:val="22"/>
          <w:szCs w:val="22"/>
        </w:rPr>
      </w:pPr>
    </w:p>
    <w:p w:rsidR="001C6EF6" w:rsidRDefault="001C6EF6" w:rsidP="00330E20">
      <w:pPr>
        <w:pStyle w:val="Zkladntext"/>
        <w:rPr>
          <w:b/>
          <w:sz w:val="22"/>
          <w:szCs w:val="22"/>
        </w:rPr>
      </w:pPr>
      <w:r w:rsidRPr="009251CA">
        <w:rPr>
          <w:b/>
          <w:sz w:val="22"/>
          <w:szCs w:val="22"/>
        </w:rPr>
        <w:t xml:space="preserve">PLÁNOVANÉ BEŽNÉ PRÍJMY V ROKU 2019 </w:t>
      </w:r>
    </w:p>
    <w:p w:rsidR="00330E20" w:rsidRPr="00330E20" w:rsidRDefault="00330E20" w:rsidP="00330E20">
      <w:pPr>
        <w:pStyle w:val="Zkladntext"/>
        <w:rPr>
          <w:b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Hlavná kategória 200 – nedaňové príjmy </w:t>
      </w:r>
    </w:p>
    <w:p w:rsidR="001C6EF6" w:rsidRPr="009251CA" w:rsidRDefault="001C6EF6" w:rsidP="001C6EF6">
      <w:pPr>
        <w:pStyle w:val="Zkladntext"/>
        <w:ind w:firstLine="708"/>
        <w:rPr>
          <w:sz w:val="22"/>
          <w:szCs w:val="22"/>
        </w:rPr>
      </w:pPr>
    </w:p>
    <w:p w:rsidR="001C6EF6" w:rsidRDefault="001C6EF6" w:rsidP="001C6EF6">
      <w:pPr>
        <w:pStyle w:val="Zkladntext"/>
        <w:rPr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lastRenderedPageBreak/>
        <w:t xml:space="preserve">Kategória 220 – administratívne poplatky a iné poplatky a platby </w:t>
      </w:r>
      <w:r w:rsidRPr="009251CA">
        <w:rPr>
          <w:color w:val="000000"/>
          <w:sz w:val="22"/>
          <w:szCs w:val="22"/>
        </w:rPr>
        <w:t>- z tejto kategórie najvýznamnejšiu položku tvorí:</w:t>
      </w:r>
    </w:p>
    <w:p w:rsidR="003E242A" w:rsidRPr="009251CA" w:rsidRDefault="003E242A" w:rsidP="001C6EF6">
      <w:pPr>
        <w:pStyle w:val="Zkladntext"/>
        <w:rPr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>Položka 223 – poplatky a platby z nepriemyselného a náhodného predaja služieb</w:t>
      </w:r>
    </w:p>
    <w:p w:rsidR="003E242A" w:rsidRDefault="003E242A" w:rsidP="001C6EF6">
      <w:pPr>
        <w:pStyle w:val="Zkladntext"/>
        <w:ind w:firstLine="708"/>
        <w:rPr>
          <w:sz w:val="22"/>
          <w:szCs w:val="22"/>
        </w:rPr>
      </w:pPr>
    </w:p>
    <w:p w:rsidR="00B20FD5" w:rsidRDefault="003E242A" w:rsidP="001C6EF6">
      <w:pPr>
        <w:pStyle w:val="Zkladntext"/>
        <w:ind w:firstLine="708"/>
        <w:rPr>
          <w:sz w:val="22"/>
          <w:szCs w:val="22"/>
        </w:rPr>
      </w:pPr>
      <w:r>
        <w:rPr>
          <w:sz w:val="22"/>
          <w:szCs w:val="22"/>
        </w:rPr>
        <w:t>V tejto položke</w:t>
      </w:r>
      <w:r w:rsidR="001C6EF6" w:rsidRPr="009251CA">
        <w:rPr>
          <w:sz w:val="22"/>
          <w:szCs w:val="22"/>
        </w:rPr>
        <w:t xml:space="preserve"> </w:t>
      </w:r>
      <w:r w:rsidR="00330E20">
        <w:rPr>
          <w:sz w:val="22"/>
          <w:szCs w:val="22"/>
        </w:rPr>
        <w:t xml:space="preserve">na podpoložke 223001 </w:t>
      </w:r>
      <w:r>
        <w:rPr>
          <w:sz w:val="22"/>
          <w:szCs w:val="22"/>
        </w:rPr>
        <w:t>tvoria rozhodujúci príjem príjmy z predaja vstupeniek na filmové predstavenia kina FAJN a príjmy z predaja vstupeniek na ostatné predstavenia. Príjmy z predaja vstupeniek do kina ročne predstavujú okolo 100 000 eur, pričom  ich ovplyvňu</w:t>
      </w:r>
      <w:r w:rsidR="00F92582">
        <w:rPr>
          <w:sz w:val="22"/>
          <w:szCs w:val="22"/>
        </w:rPr>
        <w:t>je</w:t>
      </w:r>
      <w:r>
        <w:rPr>
          <w:sz w:val="22"/>
          <w:szCs w:val="22"/>
        </w:rPr>
        <w:t xml:space="preserve"> hlavne počet úspešných filmových premiér.  Každý rok sú počty uvádzaných filmov iné a nie všetky sú úspešné. Príjmy z predaja na ostatné predstavenia – koncerty, divadelné predstavenia, detské predstavenia a pod. očakávame na úrovni 50 000 eur.</w:t>
      </w:r>
    </w:p>
    <w:p w:rsidR="00B20FD5" w:rsidRDefault="00B20FD5" w:rsidP="001C6EF6">
      <w:pPr>
        <w:pStyle w:val="Zkladntext"/>
        <w:ind w:firstLine="708"/>
        <w:rPr>
          <w:sz w:val="22"/>
          <w:szCs w:val="22"/>
        </w:rPr>
      </w:pPr>
    </w:p>
    <w:p w:rsidR="001C6EF6" w:rsidRPr="00B20FD5" w:rsidRDefault="003E242A" w:rsidP="00B20FD5">
      <w:pPr>
        <w:pStyle w:val="Zkladntext"/>
        <w:ind w:hanging="142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Pr="00B20FD5">
        <w:rPr>
          <w:b/>
          <w:sz w:val="22"/>
          <w:szCs w:val="22"/>
        </w:rPr>
        <w:t xml:space="preserve">Celkom </w:t>
      </w:r>
      <w:r w:rsidR="00B20FD5" w:rsidRPr="00B20FD5">
        <w:rPr>
          <w:b/>
          <w:sz w:val="22"/>
          <w:szCs w:val="22"/>
        </w:rPr>
        <w:t>položka</w:t>
      </w:r>
      <w:r w:rsidRPr="00B20FD5">
        <w:rPr>
          <w:b/>
          <w:sz w:val="22"/>
          <w:szCs w:val="22"/>
        </w:rPr>
        <w:t xml:space="preserve"> </w:t>
      </w:r>
      <w:r w:rsidR="00B20FD5" w:rsidRPr="00B20FD5">
        <w:rPr>
          <w:b/>
          <w:sz w:val="22"/>
          <w:szCs w:val="22"/>
        </w:rPr>
        <w:t>223</w:t>
      </w:r>
      <w:r w:rsidRPr="00B20FD5">
        <w:rPr>
          <w:b/>
          <w:sz w:val="22"/>
          <w:szCs w:val="22"/>
        </w:rPr>
        <w:t xml:space="preserve"> je rozpočtovaná vo výške </w:t>
      </w:r>
      <w:r w:rsidR="00B20FD5" w:rsidRPr="00B20FD5">
        <w:rPr>
          <w:b/>
          <w:sz w:val="22"/>
          <w:szCs w:val="22"/>
        </w:rPr>
        <w:t>150 125</w:t>
      </w:r>
      <w:r w:rsidRPr="00B20FD5">
        <w:rPr>
          <w:b/>
          <w:sz w:val="22"/>
          <w:szCs w:val="22"/>
        </w:rPr>
        <w:t xml:space="preserve"> eur.</w:t>
      </w:r>
    </w:p>
    <w:p w:rsidR="00F92582" w:rsidRPr="00B20FD5" w:rsidRDefault="00F92582" w:rsidP="001C6EF6">
      <w:pPr>
        <w:pStyle w:val="Zkladntext"/>
        <w:ind w:firstLine="708"/>
        <w:rPr>
          <w:b/>
          <w:sz w:val="22"/>
          <w:szCs w:val="22"/>
        </w:rPr>
      </w:pPr>
    </w:p>
    <w:p w:rsidR="00F92582" w:rsidRDefault="00B20FD5" w:rsidP="00F92582">
      <w:pPr>
        <w:pStyle w:val="Zkladntext"/>
        <w:rPr>
          <w:b/>
          <w:sz w:val="22"/>
          <w:szCs w:val="22"/>
        </w:rPr>
      </w:pPr>
      <w:r>
        <w:rPr>
          <w:b/>
          <w:sz w:val="22"/>
          <w:szCs w:val="22"/>
        </w:rPr>
        <w:t>Kategória</w:t>
      </w:r>
      <w:r w:rsidR="00F92582" w:rsidRPr="00F92582">
        <w:rPr>
          <w:b/>
          <w:sz w:val="22"/>
          <w:szCs w:val="22"/>
        </w:rPr>
        <w:t xml:space="preserve"> 290</w:t>
      </w:r>
      <w:r w:rsidR="00F92582">
        <w:rPr>
          <w:sz w:val="22"/>
          <w:szCs w:val="22"/>
        </w:rPr>
        <w:t xml:space="preserve"> </w:t>
      </w:r>
      <w:r w:rsidR="00F92582" w:rsidRPr="00F92582">
        <w:rPr>
          <w:b/>
          <w:sz w:val="22"/>
          <w:szCs w:val="22"/>
        </w:rPr>
        <w:t>– iné nedaňové príjmy</w:t>
      </w:r>
    </w:p>
    <w:p w:rsidR="00F92582" w:rsidRDefault="00F92582" w:rsidP="00F92582">
      <w:pPr>
        <w:pStyle w:val="Zkladntext"/>
        <w:rPr>
          <w:b/>
          <w:sz w:val="22"/>
          <w:szCs w:val="22"/>
        </w:rPr>
      </w:pPr>
    </w:p>
    <w:p w:rsidR="00F92582" w:rsidRPr="00F92582" w:rsidRDefault="00F92582" w:rsidP="00F92582">
      <w:pPr>
        <w:pStyle w:val="Zkladntext"/>
        <w:rPr>
          <w:sz w:val="22"/>
          <w:szCs w:val="22"/>
        </w:rPr>
      </w:pPr>
      <w:r w:rsidRPr="00F92582">
        <w:rPr>
          <w:sz w:val="22"/>
          <w:szCs w:val="22"/>
        </w:rPr>
        <w:t>V týchto drobných podpoložkách si plánuje organizácia príjmy z dobropisov za niektoré služby týkajúce sa predchádzajúceho roku</w:t>
      </w:r>
      <w:r>
        <w:rPr>
          <w:sz w:val="22"/>
          <w:szCs w:val="22"/>
        </w:rPr>
        <w:t xml:space="preserve"> vo výške 500 eur, refundácie niektorých výdavkov medzi hlavnou a podnikateľskou činnosťou týkajúce sa roku 2018 – vo výške 6  200 eur a iné drobné podpoložky</w:t>
      </w:r>
      <w:r w:rsidR="00B20FD5">
        <w:rPr>
          <w:sz w:val="22"/>
          <w:szCs w:val="22"/>
        </w:rPr>
        <w:t>.</w:t>
      </w:r>
    </w:p>
    <w:p w:rsidR="001C6EF6" w:rsidRDefault="001C6EF6" w:rsidP="001C6EF6">
      <w:pPr>
        <w:pStyle w:val="Zkladntext"/>
        <w:rPr>
          <w:sz w:val="22"/>
          <w:szCs w:val="22"/>
        </w:rPr>
      </w:pPr>
    </w:p>
    <w:p w:rsidR="00B20FD5" w:rsidRPr="00B20FD5" w:rsidRDefault="00B20FD5" w:rsidP="001C6EF6">
      <w:pPr>
        <w:pStyle w:val="Zkladntext"/>
        <w:rPr>
          <w:b/>
          <w:sz w:val="22"/>
          <w:szCs w:val="22"/>
        </w:rPr>
      </w:pPr>
      <w:r w:rsidRPr="00B20FD5">
        <w:rPr>
          <w:b/>
          <w:sz w:val="22"/>
          <w:szCs w:val="22"/>
        </w:rPr>
        <w:t>Položka 292 je plánovaná vo výške 6 800 eur.</w:t>
      </w:r>
    </w:p>
    <w:p w:rsidR="00B20FD5" w:rsidRPr="009251CA" w:rsidRDefault="00B20FD5" w:rsidP="001C6EF6">
      <w:pPr>
        <w:pStyle w:val="Zkladntext"/>
        <w:rPr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Hlavná kategória 300 – granty a transfery </w:t>
      </w:r>
    </w:p>
    <w:p w:rsidR="001C6EF6" w:rsidRPr="009251CA" w:rsidRDefault="001C6EF6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Kategória 310 – tuzemské bežné granty a transfery </w:t>
      </w:r>
    </w:p>
    <w:p w:rsidR="00F92582" w:rsidRDefault="00F92582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>Položka 312 – transfery v rámci verejnej správy</w:t>
      </w:r>
    </w:p>
    <w:p w:rsidR="00F92582" w:rsidRPr="009251CA" w:rsidRDefault="00F92582" w:rsidP="001C6EF6">
      <w:pPr>
        <w:pStyle w:val="Zkladntext"/>
        <w:rPr>
          <w:b/>
          <w:color w:val="000000"/>
          <w:sz w:val="22"/>
          <w:szCs w:val="22"/>
        </w:rPr>
      </w:pPr>
    </w:p>
    <w:p w:rsidR="00B20FD5" w:rsidRDefault="00F92582" w:rsidP="001C6EF6">
      <w:pPr>
        <w:pStyle w:val="Zkladntext"/>
        <w:rPr>
          <w:sz w:val="22"/>
          <w:szCs w:val="22"/>
        </w:rPr>
      </w:pPr>
      <w:r>
        <w:rPr>
          <w:b/>
          <w:bCs/>
          <w:sz w:val="22"/>
          <w:szCs w:val="22"/>
        </w:rPr>
        <w:t>Patria tu príjmy z bežných transferov a dotácií zo ŠR</w:t>
      </w:r>
      <w:r>
        <w:rPr>
          <w:sz w:val="22"/>
          <w:szCs w:val="22"/>
        </w:rPr>
        <w:t xml:space="preserve"> (kultúrne poukazy, príspevky na chránené pracovisko, dotované pracovné miesto) vo výške  21 000 eur, od ostatných subjektov verejnej správy (Fond na podporu umenia a Audiovizuálny fond) vo výške 6 500 eur a </w:t>
      </w:r>
      <w:r>
        <w:rPr>
          <w:b/>
          <w:bCs/>
          <w:sz w:val="22"/>
          <w:szCs w:val="22"/>
        </w:rPr>
        <w:t>bežn</w:t>
      </w:r>
      <w:r w:rsidR="001B5D28">
        <w:rPr>
          <w:b/>
          <w:bCs/>
          <w:sz w:val="22"/>
          <w:szCs w:val="22"/>
        </w:rPr>
        <w:t>ý</w:t>
      </w:r>
      <w:r>
        <w:rPr>
          <w:b/>
          <w:bCs/>
          <w:sz w:val="22"/>
          <w:szCs w:val="22"/>
        </w:rPr>
        <w:t xml:space="preserve"> transfer</w:t>
      </w:r>
      <w:r w:rsidR="001B5D2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od zriaďovateľa</w:t>
      </w:r>
      <w:r>
        <w:rPr>
          <w:sz w:val="22"/>
          <w:szCs w:val="22"/>
        </w:rPr>
        <w:t xml:space="preserve"> vo výške </w:t>
      </w:r>
      <w:r w:rsidRPr="00195F26">
        <w:rPr>
          <w:b/>
          <w:sz w:val="22"/>
          <w:szCs w:val="22"/>
        </w:rPr>
        <w:t>379 398 eur.</w:t>
      </w:r>
      <w:r>
        <w:rPr>
          <w:sz w:val="22"/>
          <w:szCs w:val="22"/>
        </w:rPr>
        <w:t xml:space="preserve"> </w:t>
      </w:r>
    </w:p>
    <w:p w:rsidR="00B20FD5" w:rsidRPr="00B20FD5" w:rsidRDefault="00B20FD5" w:rsidP="001C6EF6">
      <w:pPr>
        <w:pStyle w:val="Zkladntext"/>
        <w:rPr>
          <w:b/>
          <w:sz w:val="22"/>
          <w:szCs w:val="22"/>
        </w:rPr>
      </w:pPr>
    </w:p>
    <w:p w:rsidR="001C6EF6" w:rsidRPr="00B20FD5" w:rsidRDefault="00F92582" w:rsidP="001C6EF6">
      <w:pPr>
        <w:pStyle w:val="Zkladntext"/>
        <w:rPr>
          <w:b/>
          <w:sz w:val="22"/>
          <w:szCs w:val="22"/>
        </w:rPr>
      </w:pPr>
      <w:r w:rsidRPr="00B20FD5">
        <w:rPr>
          <w:b/>
          <w:sz w:val="22"/>
          <w:szCs w:val="22"/>
        </w:rPr>
        <w:t>Celkom organizácia predpokladá výšku grantov a transferov vo výške 406 898 eur.</w:t>
      </w:r>
    </w:p>
    <w:p w:rsidR="00F92582" w:rsidRPr="00B20FD5" w:rsidRDefault="00F92582" w:rsidP="001C6EF6">
      <w:pPr>
        <w:pStyle w:val="Zkladntext"/>
        <w:rPr>
          <w:b/>
          <w:i/>
          <w:color w:val="000000"/>
          <w:sz w:val="22"/>
          <w:szCs w:val="22"/>
          <w:u w:val="single"/>
        </w:rPr>
      </w:pPr>
    </w:p>
    <w:p w:rsidR="001C6EF6" w:rsidRPr="009251CA" w:rsidRDefault="001C6EF6" w:rsidP="001C6EF6">
      <w:pPr>
        <w:pStyle w:val="Zkladntext"/>
        <w:rPr>
          <w:b/>
          <w:sz w:val="22"/>
          <w:szCs w:val="22"/>
        </w:rPr>
      </w:pPr>
      <w:r w:rsidRPr="009251CA">
        <w:rPr>
          <w:b/>
          <w:sz w:val="22"/>
          <w:szCs w:val="22"/>
        </w:rPr>
        <w:t xml:space="preserve">PLÁNOVANÉ BEŽNÉ VÝDAVKY V ROKU 2019 </w:t>
      </w:r>
    </w:p>
    <w:p w:rsidR="001C6EF6" w:rsidRPr="009251CA" w:rsidRDefault="001C6EF6" w:rsidP="001C6EF6">
      <w:pPr>
        <w:pStyle w:val="Zkladntext"/>
        <w:ind w:left="360"/>
        <w:rPr>
          <w:b/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Hlavná kategória 600 – bežné výdavky  </w:t>
      </w:r>
    </w:p>
    <w:p w:rsidR="001C6EF6" w:rsidRPr="009251CA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 </w:t>
      </w:r>
    </w:p>
    <w:p w:rsidR="001C6EF6" w:rsidRPr="009251CA" w:rsidRDefault="001C6EF6" w:rsidP="001C6EF6">
      <w:pPr>
        <w:pStyle w:val="Zkladntext"/>
        <w:rPr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Kategória 610 – mzdy, platy, služobné príjmy a ostatné osobné vyrovnania </w:t>
      </w:r>
    </w:p>
    <w:p w:rsidR="00330E20" w:rsidRDefault="00330E20" w:rsidP="00330E20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Organizácia bude mať 19 kmeňových zamestnancov, z toho 1 zamestnanec na 50 % pracovný úväzok,  </w:t>
      </w:r>
      <w:r>
        <w:rPr>
          <w:b/>
          <w:sz w:val="22"/>
          <w:szCs w:val="22"/>
        </w:rPr>
        <w:t>2 zamestnanci v rámci chráneného pracoviska</w:t>
      </w:r>
      <w:r>
        <w:rPr>
          <w:sz w:val="22"/>
          <w:szCs w:val="22"/>
        </w:rPr>
        <w:t xml:space="preserve"> s čiastočnou dotáciou ceny práce, 2 zamestnanci budú na pracovnom mieste dotovanom v rámci projektu ÚPSVaR počas 6 a 7 mesiacov. Ide o zamestnancov turistického informačného centra, ktorí pracujú nepretržite na zmenovej prevádzke, vrátane sobôt a nedieľ. Pracovné zmluvy sú uzatvorené v rámci projektov na dobu určitú.  Niektorí zo zamestnancov budú pracovať zároveň aj v podnikateľských činnostiach, čím sa osobné náklady budú deliť percentuálne alebo podľa skutočne odpracovaných hodín. Rozpočet počíta s navýšením tarifných miezd oproti roku 2018 v zmysle zverejnených tarifných platov. Prepočty organizácia vykonala podľa zverejnenej legislatívy platnej od 1.1.2019. Žiadny zo zamestnancov nebude pracovať v podnikateľských činnostiach na 100 % pracovného úväzku.</w:t>
      </w:r>
    </w:p>
    <w:p w:rsidR="00330E20" w:rsidRDefault="00330E20" w:rsidP="00330E20">
      <w:pPr>
        <w:jc w:val="both"/>
        <w:rPr>
          <w:b/>
          <w:bCs/>
          <w:sz w:val="22"/>
          <w:szCs w:val="22"/>
        </w:rPr>
      </w:pPr>
    </w:p>
    <w:p w:rsidR="00330E20" w:rsidRDefault="00330E20" w:rsidP="00330E20">
      <w:pPr>
        <w:jc w:val="both"/>
      </w:pPr>
      <w:r>
        <w:rPr>
          <w:sz w:val="22"/>
          <w:szCs w:val="22"/>
        </w:rPr>
        <w:t>Okrem pracovných zmlúv bude naďalej organizácia uzatvárať dohody o pracovnej činnosti – najmä na nízke úväzky v kine a podnikateľskej činnosti a dohody o vykonaní práce – najmä pri rôznych umeleckých výkonoch a pomocných prácach.</w:t>
      </w:r>
    </w:p>
    <w:p w:rsidR="00330E20" w:rsidRDefault="00330E20" w:rsidP="00330E20">
      <w:pPr>
        <w:jc w:val="both"/>
      </w:pPr>
    </w:p>
    <w:p w:rsidR="00330E20" w:rsidRDefault="00330E20" w:rsidP="00330E2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Osobné výdavky v roku 2019 ovplyvní aj zvýšenie príplatkov za prácu v sobotu a nedeľu a vo sviatok od 1.5.2019. Rozsah práce v sobotu, nedeľu a vo sviatky je vysoký. Kultúrne podujatia sa sústreďujú do dní, keď majú obyvatelia – návštevníci dni pracovného voľna, pracovného pokoja, ale aj štátnych sviatkov. </w:t>
      </w:r>
    </w:p>
    <w:p w:rsidR="00330E20" w:rsidRDefault="00330E20" w:rsidP="00330E20">
      <w:pPr>
        <w:jc w:val="both"/>
        <w:rPr>
          <w:b/>
          <w:bCs/>
          <w:sz w:val="22"/>
          <w:szCs w:val="22"/>
        </w:rPr>
      </w:pPr>
    </w:p>
    <w:p w:rsidR="00330E20" w:rsidRDefault="00B20FD5" w:rsidP="00330E20">
      <w:pPr>
        <w:jc w:val="both"/>
        <w:rPr>
          <w:sz w:val="22"/>
        </w:rPr>
      </w:pPr>
      <w:r>
        <w:rPr>
          <w:b/>
          <w:bCs/>
          <w:sz w:val="22"/>
          <w:szCs w:val="22"/>
        </w:rPr>
        <w:t xml:space="preserve">Kategória 610 - </w:t>
      </w:r>
      <w:r w:rsidR="00330E20">
        <w:rPr>
          <w:b/>
          <w:bCs/>
          <w:sz w:val="22"/>
          <w:szCs w:val="22"/>
        </w:rPr>
        <w:t>výdavky na mzdy, platy, služobné príjmy a ostatné osobné vyrovnania v rozpočte hlavných činností predstavujú 173 733 eur.</w:t>
      </w:r>
    </w:p>
    <w:p w:rsidR="001C6EF6" w:rsidRPr="009251CA" w:rsidRDefault="001C6EF6" w:rsidP="001C6EF6">
      <w:pPr>
        <w:pStyle w:val="Zkladntext"/>
        <w:ind w:firstLine="708"/>
        <w:rPr>
          <w:color w:val="000000"/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Kategória 620 – poistné a príspevok do poisťovní  </w:t>
      </w:r>
    </w:p>
    <w:p w:rsidR="00330E20" w:rsidRPr="009251CA" w:rsidRDefault="00330E20" w:rsidP="001C6EF6">
      <w:pPr>
        <w:pStyle w:val="Zkladntext"/>
        <w:rPr>
          <w:color w:val="000000"/>
          <w:sz w:val="22"/>
          <w:szCs w:val="22"/>
        </w:rPr>
      </w:pPr>
    </w:p>
    <w:p w:rsidR="001C6EF6" w:rsidRPr="009251CA" w:rsidRDefault="001C6EF6" w:rsidP="00330E20">
      <w:pPr>
        <w:pStyle w:val="Zkladntext"/>
        <w:ind w:firstLine="708"/>
        <w:rPr>
          <w:color w:val="000000"/>
          <w:sz w:val="22"/>
          <w:szCs w:val="22"/>
        </w:rPr>
      </w:pPr>
      <w:r w:rsidRPr="009251CA">
        <w:rPr>
          <w:color w:val="000000"/>
          <w:sz w:val="22"/>
          <w:szCs w:val="22"/>
        </w:rPr>
        <w:t>V tejto výdavkovej položke sú zahrnuté zákonné odvody do zdravotných poisťovní a sociálnej poisťovne vyplývajúce z pracovných zmlúv a z dohôd o vykonaní práce. Z dôvodu zvýšenia platov sú plánové aj vyššie odvody. Vo výdavkovej položke sú ďalej zahrnu</w:t>
      </w:r>
      <w:r w:rsidR="00330E20">
        <w:rPr>
          <w:color w:val="000000"/>
          <w:sz w:val="22"/>
          <w:szCs w:val="22"/>
        </w:rPr>
        <w:t xml:space="preserve">té </w:t>
      </w:r>
      <w:r w:rsidRPr="009251CA">
        <w:rPr>
          <w:color w:val="000000"/>
          <w:sz w:val="22"/>
          <w:szCs w:val="22"/>
        </w:rPr>
        <w:t>aj príspevky zamestnávateľa na starobné dôchodkové sporenie.</w:t>
      </w:r>
    </w:p>
    <w:p w:rsidR="00330E20" w:rsidRDefault="00330E20" w:rsidP="001C6EF6">
      <w:pPr>
        <w:pStyle w:val="Zkladntext"/>
        <w:ind w:left="720"/>
        <w:rPr>
          <w:color w:val="000000"/>
          <w:sz w:val="22"/>
          <w:szCs w:val="22"/>
        </w:rPr>
      </w:pPr>
    </w:p>
    <w:p w:rsidR="001C6EF6" w:rsidRPr="00330E20" w:rsidRDefault="001C6EF6" w:rsidP="00330E20">
      <w:pPr>
        <w:pStyle w:val="Zkladntext"/>
        <w:rPr>
          <w:b/>
          <w:color w:val="000000"/>
          <w:sz w:val="22"/>
          <w:szCs w:val="22"/>
        </w:rPr>
      </w:pPr>
      <w:r w:rsidRPr="00330E20">
        <w:rPr>
          <w:b/>
          <w:color w:val="000000"/>
          <w:sz w:val="22"/>
          <w:szCs w:val="22"/>
        </w:rPr>
        <w:t xml:space="preserve">Výdavky sú plánované vo výške </w:t>
      </w:r>
      <w:r w:rsidR="00330E20" w:rsidRPr="00330E20">
        <w:rPr>
          <w:b/>
          <w:color w:val="000000"/>
          <w:sz w:val="22"/>
          <w:szCs w:val="22"/>
        </w:rPr>
        <w:t>69 410 eur.</w:t>
      </w:r>
      <w:r w:rsidRPr="00330E20">
        <w:rPr>
          <w:b/>
          <w:color w:val="000000"/>
          <w:sz w:val="22"/>
          <w:szCs w:val="22"/>
        </w:rPr>
        <w:t xml:space="preserve"> </w:t>
      </w:r>
    </w:p>
    <w:p w:rsidR="001C6EF6" w:rsidRPr="009251CA" w:rsidRDefault="001C6EF6" w:rsidP="001C6EF6">
      <w:pPr>
        <w:pStyle w:val="Zkladntext"/>
        <w:ind w:left="720"/>
        <w:rPr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Kategória 630 – výdavky na tovary a služby  </w:t>
      </w:r>
      <w:r w:rsidRPr="009251CA">
        <w:rPr>
          <w:color w:val="000000"/>
          <w:sz w:val="22"/>
          <w:szCs w:val="22"/>
        </w:rPr>
        <w:t xml:space="preserve">- z tejto kategórie najvýznamnejšie položky tvoria: </w:t>
      </w:r>
    </w:p>
    <w:p w:rsidR="00330E20" w:rsidRDefault="00330E20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>Položka 631 – cestovné náhrady</w:t>
      </w:r>
    </w:p>
    <w:p w:rsidR="007F495D" w:rsidRDefault="007F495D" w:rsidP="001C6EF6">
      <w:pPr>
        <w:pStyle w:val="Zkladntext"/>
        <w:ind w:firstLine="708"/>
        <w:rPr>
          <w:color w:val="000000"/>
          <w:sz w:val="22"/>
          <w:szCs w:val="22"/>
        </w:rPr>
      </w:pPr>
    </w:p>
    <w:p w:rsidR="007F495D" w:rsidRPr="009251CA" w:rsidRDefault="001C6EF6" w:rsidP="001C6EF6">
      <w:pPr>
        <w:pStyle w:val="Zkladntext"/>
        <w:ind w:firstLine="708"/>
        <w:rPr>
          <w:color w:val="000000"/>
          <w:sz w:val="22"/>
          <w:szCs w:val="22"/>
        </w:rPr>
      </w:pPr>
      <w:r w:rsidRPr="009251CA">
        <w:rPr>
          <w:color w:val="000000"/>
          <w:sz w:val="22"/>
          <w:szCs w:val="22"/>
        </w:rPr>
        <w:t xml:space="preserve">Výdavky súvisiace s pracovnými cestami, sú naplánované vo výške </w:t>
      </w:r>
      <w:r w:rsidR="007F495D">
        <w:rPr>
          <w:color w:val="000000"/>
          <w:sz w:val="22"/>
          <w:szCs w:val="22"/>
        </w:rPr>
        <w:t>700</w:t>
      </w:r>
      <w:r w:rsidRPr="009251CA">
        <w:rPr>
          <w:color w:val="000000"/>
          <w:sz w:val="22"/>
          <w:szCs w:val="22"/>
        </w:rPr>
        <w:t xml:space="preserve"> </w:t>
      </w:r>
      <w:r w:rsidR="007F495D">
        <w:rPr>
          <w:color w:val="000000"/>
          <w:sz w:val="22"/>
          <w:szCs w:val="22"/>
        </w:rPr>
        <w:t>eur – na plánované tuzemské i zahraničné cesty.</w:t>
      </w:r>
    </w:p>
    <w:p w:rsidR="001C6EF6" w:rsidRPr="009251CA" w:rsidRDefault="001C6EF6" w:rsidP="001C6EF6">
      <w:pPr>
        <w:pStyle w:val="Zkladntext"/>
        <w:ind w:firstLine="708"/>
        <w:rPr>
          <w:color w:val="000000"/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>Položka 632 – energie, voda a</w:t>
      </w:r>
      <w:r w:rsidR="00F46E39">
        <w:rPr>
          <w:b/>
          <w:color w:val="000000"/>
          <w:sz w:val="22"/>
          <w:szCs w:val="22"/>
        </w:rPr>
        <w:t> </w:t>
      </w:r>
      <w:r w:rsidRPr="009251CA">
        <w:rPr>
          <w:b/>
          <w:color w:val="000000"/>
          <w:sz w:val="22"/>
          <w:szCs w:val="22"/>
        </w:rPr>
        <w:t>komunikácie</w:t>
      </w:r>
    </w:p>
    <w:p w:rsidR="00F46E39" w:rsidRPr="009251CA" w:rsidRDefault="00F46E39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Default="001C6EF6" w:rsidP="00F46E39">
      <w:pPr>
        <w:pStyle w:val="Zkladntext"/>
        <w:rPr>
          <w:color w:val="000000"/>
          <w:sz w:val="22"/>
          <w:szCs w:val="22"/>
        </w:rPr>
      </w:pPr>
      <w:r w:rsidRPr="009251CA">
        <w:rPr>
          <w:color w:val="000000"/>
          <w:sz w:val="22"/>
          <w:szCs w:val="22"/>
        </w:rPr>
        <w:t>Výdavky na energie</w:t>
      </w:r>
      <w:r w:rsidR="00B432D4">
        <w:rPr>
          <w:color w:val="000000"/>
          <w:sz w:val="22"/>
          <w:szCs w:val="22"/>
        </w:rPr>
        <w:t xml:space="preserve"> a komunikácie</w:t>
      </w:r>
      <w:r w:rsidRPr="009251CA">
        <w:rPr>
          <w:color w:val="000000"/>
          <w:sz w:val="22"/>
          <w:szCs w:val="22"/>
        </w:rPr>
        <w:t xml:space="preserve"> (elektrina, plyn, teplo, vodné a stočné)</w:t>
      </w:r>
      <w:r w:rsidR="00F46E39">
        <w:rPr>
          <w:color w:val="000000"/>
          <w:sz w:val="22"/>
          <w:szCs w:val="22"/>
        </w:rPr>
        <w:t xml:space="preserve"> – ide o výdavky na energie za budovu Mestského kultúrneho strediska, areálu a budovy amfiteátra</w:t>
      </w:r>
      <w:r w:rsidR="00A21BD1">
        <w:rPr>
          <w:color w:val="000000"/>
          <w:sz w:val="22"/>
          <w:szCs w:val="22"/>
        </w:rPr>
        <w:t>,</w:t>
      </w:r>
      <w:r w:rsidR="00F46E39">
        <w:rPr>
          <w:color w:val="000000"/>
          <w:sz w:val="22"/>
          <w:szCs w:val="22"/>
        </w:rPr>
        <w:t xml:space="preserve"> týkajúce sa len hlavných činností – vo výške 38 000 eur za dodávky tepla, 3 000 eur za vodu a stočné a zrážkovú vodu,</w:t>
      </w:r>
      <w:r w:rsidR="002B10F7">
        <w:rPr>
          <w:color w:val="000000"/>
          <w:sz w:val="22"/>
          <w:szCs w:val="22"/>
        </w:rPr>
        <w:t xml:space="preserve"> poštové služby – 1</w:t>
      </w:r>
      <w:r w:rsidR="001B5D28">
        <w:rPr>
          <w:color w:val="000000"/>
          <w:sz w:val="22"/>
          <w:szCs w:val="22"/>
        </w:rPr>
        <w:t xml:space="preserve"> </w:t>
      </w:r>
      <w:r w:rsidR="002B10F7">
        <w:rPr>
          <w:color w:val="000000"/>
          <w:sz w:val="22"/>
          <w:szCs w:val="22"/>
        </w:rPr>
        <w:t xml:space="preserve">300 eur, </w:t>
      </w:r>
      <w:r w:rsidR="00F46E39">
        <w:rPr>
          <w:color w:val="000000"/>
          <w:sz w:val="22"/>
          <w:szCs w:val="22"/>
        </w:rPr>
        <w:t xml:space="preserve"> 1 </w:t>
      </w:r>
      <w:r w:rsidR="002B10F7">
        <w:rPr>
          <w:color w:val="000000"/>
          <w:sz w:val="22"/>
          <w:szCs w:val="22"/>
        </w:rPr>
        <w:t>6</w:t>
      </w:r>
      <w:r w:rsidR="00F46E39">
        <w:rPr>
          <w:color w:val="000000"/>
          <w:sz w:val="22"/>
          <w:szCs w:val="22"/>
        </w:rPr>
        <w:t>00 eur za telekomunikačné služby a 200 eur z</w:t>
      </w:r>
      <w:r w:rsidR="00B432D4">
        <w:rPr>
          <w:color w:val="000000"/>
          <w:sz w:val="22"/>
          <w:szCs w:val="22"/>
        </w:rPr>
        <w:t>a</w:t>
      </w:r>
      <w:r w:rsidR="00F46E39">
        <w:rPr>
          <w:color w:val="000000"/>
          <w:sz w:val="22"/>
          <w:szCs w:val="22"/>
        </w:rPr>
        <w:t> internet. Náklady na energie rozučtováva organizácia medzi hlavné a podnikateľské činnosti a uplatňuje aj odpočet DPH koeficientom. Mesačne vykonáva refundácie týchto výdavkov medzi hlavnými a podnikateľskými činnosťami.</w:t>
      </w:r>
    </w:p>
    <w:p w:rsidR="00F46E39" w:rsidRPr="009251CA" w:rsidRDefault="00F46E39" w:rsidP="00F46E39">
      <w:pPr>
        <w:pStyle w:val="Zkladntext"/>
        <w:rPr>
          <w:color w:val="000000"/>
          <w:sz w:val="22"/>
          <w:szCs w:val="22"/>
        </w:rPr>
      </w:pPr>
    </w:p>
    <w:p w:rsidR="001C6EF6" w:rsidRPr="00F46E39" w:rsidRDefault="001C6EF6" w:rsidP="00F46E39">
      <w:pPr>
        <w:pStyle w:val="Zkladntext"/>
        <w:ind w:left="720"/>
        <w:rPr>
          <w:b/>
          <w:color w:val="000000"/>
          <w:sz w:val="22"/>
          <w:szCs w:val="22"/>
        </w:rPr>
      </w:pPr>
      <w:r w:rsidRPr="00F46E39">
        <w:rPr>
          <w:b/>
          <w:color w:val="000000"/>
          <w:sz w:val="22"/>
          <w:szCs w:val="22"/>
        </w:rPr>
        <w:t xml:space="preserve">Výdavky za položku 632 sú naplánované vo výške </w:t>
      </w:r>
      <w:r w:rsidR="00F46E39" w:rsidRPr="00F46E39">
        <w:rPr>
          <w:b/>
          <w:color w:val="000000"/>
          <w:sz w:val="22"/>
          <w:szCs w:val="22"/>
        </w:rPr>
        <w:t>44 100 eur.</w:t>
      </w:r>
    </w:p>
    <w:p w:rsidR="00F46E39" w:rsidRPr="009251CA" w:rsidRDefault="00F46E39" w:rsidP="00F46E39">
      <w:pPr>
        <w:pStyle w:val="Zkladntext"/>
        <w:ind w:left="720"/>
        <w:rPr>
          <w:color w:val="000000"/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Položka 633 – materiál </w:t>
      </w:r>
    </w:p>
    <w:p w:rsidR="00B432D4" w:rsidRPr="009251CA" w:rsidRDefault="00B432D4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ind w:firstLine="708"/>
        <w:rPr>
          <w:color w:val="000000"/>
          <w:sz w:val="22"/>
          <w:szCs w:val="22"/>
        </w:rPr>
      </w:pPr>
      <w:r w:rsidRPr="009251CA">
        <w:rPr>
          <w:color w:val="000000"/>
          <w:sz w:val="22"/>
          <w:szCs w:val="22"/>
        </w:rPr>
        <w:t xml:space="preserve">Výdavky za nákup všeobecného materiálu </w:t>
      </w:r>
      <w:r w:rsidR="00B432D4">
        <w:rPr>
          <w:color w:val="000000"/>
          <w:sz w:val="22"/>
          <w:szCs w:val="22"/>
        </w:rPr>
        <w:t>– ide o nákup čistiacich potrieb, kancelárskych potrieb, rôznych náhradnych dielov, farieb,</w:t>
      </w:r>
      <w:r w:rsidR="00195F26">
        <w:rPr>
          <w:color w:val="000000"/>
          <w:sz w:val="22"/>
          <w:szCs w:val="22"/>
        </w:rPr>
        <w:t xml:space="preserve"> dreveného materiálu na opravy a pod.</w:t>
      </w:r>
      <w:r w:rsidR="00B432D4">
        <w:rPr>
          <w:color w:val="000000"/>
          <w:sz w:val="22"/>
          <w:szCs w:val="22"/>
        </w:rPr>
        <w:t xml:space="preserve"> tonerov, rezaných kvetov a pod  - táto položka je najvyššia – 13 000 eur,</w:t>
      </w:r>
      <w:r w:rsidRPr="009251CA">
        <w:rPr>
          <w:color w:val="000000"/>
          <w:sz w:val="22"/>
          <w:szCs w:val="22"/>
        </w:rPr>
        <w:t xml:space="preserve">. Ďalej sú do tejto položky zahrnuté ostatné výdavky ako interiérové vybavenie, výpočtová technika, prevádzkové stroje, knihy a odborná literatúra. </w:t>
      </w:r>
    </w:p>
    <w:p w:rsidR="000A7E45" w:rsidRDefault="000A7E45" w:rsidP="001C6EF6">
      <w:pPr>
        <w:pStyle w:val="Zkladntext"/>
        <w:ind w:firstLine="708"/>
        <w:rPr>
          <w:color w:val="000000"/>
          <w:sz w:val="22"/>
          <w:szCs w:val="22"/>
        </w:rPr>
      </w:pPr>
    </w:p>
    <w:p w:rsidR="001C6EF6" w:rsidRPr="002723CB" w:rsidRDefault="001C6EF6" w:rsidP="001C6EF6">
      <w:pPr>
        <w:pStyle w:val="Zkladntext"/>
        <w:ind w:firstLine="708"/>
        <w:rPr>
          <w:b/>
          <w:color w:val="000000"/>
          <w:sz w:val="22"/>
          <w:szCs w:val="22"/>
        </w:rPr>
      </w:pPr>
      <w:r w:rsidRPr="002723CB">
        <w:rPr>
          <w:b/>
          <w:color w:val="000000"/>
          <w:sz w:val="22"/>
          <w:szCs w:val="22"/>
        </w:rPr>
        <w:t xml:space="preserve">Výdavky za položku 633 sú naplánované vo výške </w:t>
      </w:r>
      <w:r w:rsidR="00A21BD1" w:rsidRPr="002723CB">
        <w:rPr>
          <w:b/>
          <w:color w:val="000000"/>
          <w:sz w:val="22"/>
          <w:szCs w:val="22"/>
        </w:rPr>
        <w:t>18 000</w:t>
      </w:r>
      <w:r w:rsidRPr="002723CB">
        <w:rPr>
          <w:b/>
          <w:color w:val="000000"/>
          <w:sz w:val="22"/>
          <w:szCs w:val="22"/>
        </w:rPr>
        <w:t xml:space="preserve"> </w:t>
      </w:r>
      <w:r w:rsidR="00A21BD1" w:rsidRPr="002723CB">
        <w:rPr>
          <w:b/>
          <w:color w:val="000000"/>
          <w:sz w:val="22"/>
          <w:szCs w:val="22"/>
        </w:rPr>
        <w:t>eur.</w:t>
      </w:r>
    </w:p>
    <w:p w:rsidR="000A7E45" w:rsidRDefault="000A7E45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Položka 634 – dopravné  </w:t>
      </w:r>
    </w:p>
    <w:p w:rsidR="000A7E45" w:rsidRPr="009251CA" w:rsidRDefault="000A7E45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ind w:firstLine="708"/>
        <w:rPr>
          <w:color w:val="000000"/>
          <w:sz w:val="22"/>
          <w:szCs w:val="22"/>
        </w:rPr>
      </w:pPr>
      <w:r w:rsidRPr="009251CA">
        <w:rPr>
          <w:color w:val="000000"/>
          <w:sz w:val="22"/>
          <w:szCs w:val="22"/>
        </w:rPr>
        <w:t>Tvoria ju výdavky za nakupovanie pohonných hmôt, náklady na servis, údržbu a všetky druhy opráv služobných motorových vozidl</w:t>
      </w:r>
      <w:r w:rsidR="00411343">
        <w:rPr>
          <w:color w:val="000000"/>
          <w:sz w:val="22"/>
          <w:szCs w:val="22"/>
        </w:rPr>
        <w:t>a</w:t>
      </w:r>
      <w:r w:rsidRPr="009251CA">
        <w:rPr>
          <w:color w:val="000000"/>
          <w:sz w:val="22"/>
          <w:szCs w:val="22"/>
        </w:rPr>
        <w:t>, povinné zmluvné poistenie, havarijné poistenie vozid</w:t>
      </w:r>
      <w:r w:rsidR="00411343">
        <w:rPr>
          <w:color w:val="000000"/>
          <w:sz w:val="22"/>
          <w:szCs w:val="22"/>
        </w:rPr>
        <w:t>la</w:t>
      </w:r>
      <w:r w:rsidRPr="009251CA">
        <w:rPr>
          <w:color w:val="000000"/>
          <w:sz w:val="22"/>
          <w:szCs w:val="22"/>
        </w:rPr>
        <w:t>, diaľničné známky</w:t>
      </w:r>
      <w:r w:rsidR="000A7E45">
        <w:rPr>
          <w:color w:val="000000"/>
          <w:sz w:val="22"/>
          <w:szCs w:val="22"/>
        </w:rPr>
        <w:t>, ale aj prepravné služby od dodávateľov týchto služieb.</w:t>
      </w:r>
    </w:p>
    <w:p w:rsidR="000A7E45" w:rsidRDefault="000A7E45" w:rsidP="001C6EF6">
      <w:pPr>
        <w:pStyle w:val="Zkladntext"/>
        <w:ind w:firstLine="708"/>
        <w:rPr>
          <w:color w:val="000000"/>
          <w:sz w:val="22"/>
          <w:szCs w:val="22"/>
        </w:rPr>
      </w:pPr>
    </w:p>
    <w:p w:rsidR="001C6EF6" w:rsidRPr="002723CB" w:rsidRDefault="001C6EF6" w:rsidP="001C6EF6">
      <w:pPr>
        <w:pStyle w:val="Zkladntext"/>
        <w:ind w:firstLine="708"/>
        <w:rPr>
          <w:b/>
          <w:color w:val="000000"/>
          <w:sz w:val="22"/>
          <w:szCs w:val="22"/>
        </w:rPr>
      </w:pPr>
      <w:r w:rsidRPr="002723CB">
        <w:rPr>
          <w:b/>
          <w:color w:val="000000"/>
          <w:sz w:val="22"/>
          <w:szCs w:val="22"/>
        </w:rPr>
        <w:t xml:space="preserve">Výdavky sú naplánované vo výške </w:t>
      </w:r>
      <w:r w:rsidR="000A7E45" w:rsidRPr="002723CB">
        <w:rPr>
          <w:b/>
          <w:color w:val="000000"/>
          <w:sz w:val="22"/>
          <w:szCs w:val="22"/>
        </w:rPr>
        <w:t>1 300</w:t>
      </w:r>
      <w:r w:rsidRPr="002723CB">
        <w:rPr>
          <w:b/>
          <w:color w:val="000000"/>
          <w:sz w:val="22"/>
          <w:szCs w:val="22"/>
        </w:rPr>
        <w:t xml:space="preserve"> </w:t>
      </w:r>
      <w:r w:rsidR="000A7E45" w:rsidRPr="002723CB">
        <w:rPr>
          <w:b/>
          <w:color w:val="000000"/>
          <w:sz w:val="22"/>
          <w:szCs w:val="22"/>
        </w:rPr>
        <w:t>eur.</w:t>
      </w:r>
    </w:p>
    <w:p w:rsidR="000A7E45" w:rsidRPr="009251CA" w:rsidRDefault="000A7E45" w:rsidP="001C6EF6">
      <w:pPr>
        <w:pStyle w:val="Zkladntext"/>
        <w:ind w:firstLine="708"/>
        <w:rPr>
          <w:color w:val="000000"/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Položka 635 – rutinná a štandardná údržba </w:t>
      </w:r>
    </w:p>
    <w:p w:rsidR="00DC1B3D" w:rsidRPr="009251CA" w:rsidRDefault="00DC1B3D" w:rsidP="001C6EF6">
      <w:pPr>
        <w:pStyle w:val="Zkladntext"/>
        <w:rPr>
          <w:b/>
          <w:color w:val="000000"/>
          <w:sz w:val="22"/>
          <w:szCs w:val="22"/>
        </w:rPr>
      </w:pPr>
    </w:p>
    <w:p w:rsidR="00DC1B3D" w:rsidRDefault="001C6EF6" w:rsidP="00DC1B3D">
      <w:pPr>
        <w:jc w:val="both"/>
        <w:rPr>
          <w:bCs/>
          <w:sz w:val="22"/>
          <w:szCs w:val="22"/>
        </w:rPr>
      </w:pPr>
      <w:r w:rsidRPr="009251CA">
        <w:rPr>
          <w:sz w:val="22"/>
          <w:szCs w:val="22"/>
        </w:rPr>
        <w:t>Tvoria ju výdavky za práce a služby vykonávané dodávateľskými subjektmi</w:t>
      </w:r>
      <w:r w:rsidR="00DC1B3D">
        <w:rPr>
          <w:sz w:val="22"/>
          <w:szCs w:val="22"/>
        </w:rPr>
        <w:t>.</w:t>
      </w:r>
      <w:r w:rsidR="00DC1B3D" w:rsidRPr="00DC1B3D">
        <w:rPr>
          <w:bCs/>
          <w:sz w:val="22"/>
          <w:szCs w:val="22"/>
        </w:rPr>
        <w:t xml:space="preserve"> </w:t>
      </w:r>
      <w:r w:rsidR="00DC1B3D">
        <w:rPr>
          <w:bCs/>
          <w:sz w:val="22"/>
          <w:szCs w:val="22"/>
        </w:rPr>
        <w:t xml:space="preserve">Položka – </w:t>
      </w:r>
      <w:r w:rsidR="00DC1B3D">
        <w:rPr>
          <w:b/>
          <w:sz w:val="22"/>
          <w:szCs w:val="22"/>
        </w:rPr>
        <w:t>Rutinná a štandardná údržba</w:t>
      </w:r>
      <w:r w:rsidR="00DC1B3D">
        <w:rPr>
          <w:bCs/>
          <w:sz w:val="22"/>
          <w:szCs w:val="22"/>
        </w:rPr>
        <w:t xml:space="preserve"> – počíta s pravidelnou profylaktikou premietacej  techniky a hlavne s opravou ekranu na amfiteátri. Kovová konštrukcia ekranu je skorodovaná, </w:t>
      </w:r>
      <w:r w:rsidR="00DC1B3D">
        <w:rPr>
          <w:b/>
          <w:bCs/>
          <w:i/>
          <w:sz w:val="22"/>
          <w:szCs w:val="22"/>
        </w:rPr>
        <w:t>prevádzka na amfiteátri nie je z toho dôvodu bezpečná.</w:t>
      </w:r>
      <w:r w:rsidR="00DC1B3D">
        <w:rPr>
          <w:bCs/>
          <w:sz w:val="22"/>
          <w:szCs w:val="22"/>
        </w:rPr>
        <w:t xml:space="preserve"> Organizácia má k dispozícii stanovisko statika, ktorý doporučuje opravu, ktorá bola vyčíslená na 8 000 eur.</w:t>
      </w:r>
    </w:p>
    <w:p w:rsidR="00DC1B3D" w:rsidRPr="002723CB" w:rsidRDefault="00DC1B3D" w:rsidP="001C6EF6">
      <w:pPr>
        <w:pStyle w:val="Zkladntext"/>
        <w:ind w:firstLine="708"/>
        <w:rPr>
          <w:b/>
          <w:sz w:val="22"/>
          <w:szCs w:val="22"/>
        </w:rPr>
      </w:pPr>
    </w:p>
    <w:p w:rsidR="001C6EF6" w:rsidRPr="002723CB" w:rsidRDefault="001C6EF6" w:rsidP="001C6EF6">
      <w:pPr>
        <w:pStyle w:val="Zkladntext"/>
        <w:ind w:firstLine="708"/>
        <w:rPr>
          <w:b/>
          <w:sz w:val="22"/>
          <w:szCs w:val="22"/>
        </w:rPr>
      </w:pPr>
      <w:r w:rsidRPr="002723CB">
        <w:rPr>
          <w:b/>
          <w:sz w:val="22"/>
          <w:szCs w:val="22"/>
        </w:rPr>
        <w:t xml:space="preserve">Výdavky za položku 635 sú naplánované vo výške </w:t>
      </w:r>
      <w:r w:rsidR="00DC1B3D" w:rsidRPr="002723CB">
        <w:rPr>
          <w:b/>
          <w:sz w:val="22"/>
          <w:szCs w:val="22"/>
        </w:rPr>
        <w:t>12 900</w:t>
      </w:r>
      <w:r w:rsidRPr="002723CB">
        <w:rPr>
          <w:b/>
          <w:sz w:val="22"/>
          <w:szCs w:val="22"/>
        </w:rPr>
        <w:t xml:space="preserve"> </w:t>
      </w:r>
      <w:r w:rsidR="00DC1B3D" w:rsidRPr="002723CB">
        <w:rPr>
          <w:b/>
          <w:sz w:val="22"/>
          <w:szCs w:val="22"/>
        </w:rPr>
        <w:t>eur</w:t>
      </w:r>
      <w:r w:rsidRPr="002723CB">
        <w:rPr>
          <w:b/>
          <w:sz w:val="22"/>
          <w:szCs w:val="22"/>
        </w:rPr>
        <w:t>.</w:t>
      </w:r>
    </w:p>
    <w:p w:rsidR="00DC1B3D" w:rsidRPr="009251CA" w:rsidRDefault="00DC1B3D" w:rsidP="001C6EF6">
      <w:pPr>
        <w:pStyle w:val="Zkladntext"/>
        <w:ind w:firstLine="708"/>
        <w:rPr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Položka 637 – služby </w:t>
      </w:r>
    </w:p>
    <w:p w:rsidR="00A80573" w:rsidRDefault="00A80573" w:rsidP="001C6EF6">
      <w:pPr>
        <w:pStyle w:val="Zkladntext"/>
        <w:rPr>
          <w:b/>
          <w:color w:val="000000"/>
          <w:sz w:val="22"/>
          <w:szCs w:val="22"/>
        </w:rPr>
      </w:pPr>
    </w:p>
    <w:p w:rsidR="00A80573" w:rsidRDefault="00312E67" w:rsidP="001C6EF6">
      <w:pPr>
        <w:pStyle w:val="Zkladntext"/>
        <w:rPr>
          <w:color w:val="000000"/>
          <w:sz w:val="22"/>
          <w:szCs w:val="22"/>
        </w:rPr>
      </w:pPr>
      <w:r w:rsidRPr="00312E67">
        <w:rPr>
          <w:color w:val="000000"/>
          <w:sz w:val="22"/>
          <w:szCs w:val="22"/>
        </w:rPr>
        <w:t>V</w:t>
      </w:r>
      <w:r>
        <w:rPr>
          <w:color w:val="000000"/>
          <w:sz w:val="22"/>
          <w:szCs w:val="22"/>
        </w:rPr>
        <w:t> </w:t>
      </w:r>
      <w:r w:rsidRPr="00312E67">
        <w:rPr>
          <w:color w:val="000000"/>
          <w:sz w:val="22"/>
          <w:szCs w:val="22"/>
        </w:rPr>
        <w:t>položke</w:t>
      </w:r>
      <w:r>
        <w:rPr>
          <w:color w:val="000000"/>
          <w:sz w:val="22"/>
          <w:szCs w:val="22"/>
        </w:rPr>
        <w:t xml:space="preserve"> sú menej významné a rozhodujúce podpoložky ročného rozpočtu v hlavných činnostiach: k </w:t>
      </w:r>
      <w:r w:rsidRPr="00411343">
        <w:rPr>
          <w:b/>
          <w:color w:val="000000"/>
          <w:sz w:val="22"/>
          <w:szCs w:val="22"/>
        </w:rPr>
        <w:t>menej významný</w:t>
      </w:r>
      <w:r w:rsidR="00411343">
        <w:rPr>
          <w:b/>
          <w:color w:val="000000"/>
          <w:sz w:val="22"/>
          <w:szCs w:val="22"/>
        </w:rPr>
        <w:t>m</w:t>
      </w:r>
      <w:r>
        <w:rPr>
          <w:color w:val="000000"/>
          <w:sz w:val="22"/>
          <w:szCs w:val="22"/>
        </w:rPr>
        <w:t xml:space="preserve"> patria výdavky na školenia a kurzy zamestnancov – 700 eur, reklama a inzercia v médiách – 700 eur, špeciálne služby – náklady na vypracovanie drobných projektov a rozpočtov napr. k verejnému obstarávaniu, poistenie majetku – 2 700 eur, prídel do Sociálneho fondu – 1 950 eur, odmeny na základe autorského zákona – umelcom a účinkujúcim – 1 500 eur, </w:t>
      </w:r>
      <w:r w:rsidRPr="001B5D28">
        <w:rPr>
          <w:b/>
          <w:color w:val="000000"/>
          <w:sz w:val="22"/>
          <w:szCs w:val="22"/>
        </w:rPr>
        <w:t>významnejšie podpoložky</w:t>
      </w:r>
      <w:r>
        <w:rPr>
          <w:color w:val="000000"/>
          <w:sz w:val="22"/>
          <w:szCs w:val="22"/>
        </w:rPr>
        <w:t xml:space="preserve"> 637002 – Konkurzy a súťaže, kde organizácia uvádza všetky výdavky týkajúce sa priamo konkrétnych podujatí – honoráre, preprava, catering a pod. – 121 500 eur, podpoložka Poplatky a odvody – 637012 – uvádzajú sa tu najmä výdavky na požičovné za kinofilmy, </w:t>
      </w:r>
      <w:r w:rsidR="009B295C">
        <w:rPr>
          <w:color w:val="000000"/>
          <w:sz w:val="22"/>
          <w:szCs w:val="22"/>
        </w:rPr>
        <w:t>bankové poplatky, poplatky za používanie POS terminálov a rôzne iné povinné poplatky do Audiovizuálneho fondu, platby autorským zväzom – ako SOZA iné – celkom za podpoložku vo výške 70 000 eur, pričom najvyššie výdavky sú za požičovné</w:t>
      </w:r>
      <w:r w:rsidR="002723CB">
        <w:rPr>
          <w:color w:val="000000"/>
          <w:sz w:val="22"/>
          <w:szCs w:val="22"/>
        </w:rPr>
        <w:t>, odmeny na základe dohôd o vykonaní práce a pracovnej činnosti – 15 432 eur.</w:t>
      </w:r>
    </w:p>
    <w:p w:rsidR="002723CB" w:rsidRDefault="002723CB" w:rsidP="001C6EF6">
      <w:pPr>
        <w:pStyle w:val="Zkladntext"/>
        <w:rPr>
          <w:color w:val="000000"/>
          <w:sz w:val="22"/>
          <w:szCs w:val="22"/>
        </w:rPr>
      </w:pPr>
    </w:p>
    <w:p w:rsidR="002723CB" w:rsidRPr="002723CB" w:rsidRDefault="002723CB" w:rsidP="001C6EF6">
      <w:pPr>
        <w:pStyle w:val="Zkladntext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2723CB">
        <w:rPr>
          <w:b/>
          <w:color w:val="000000"/>
          <w:sz w:val="22"/>
          <w:szCs w:val="22"/>
        </w:rPr>
        <w:t>Výdavky na položku 637 sú naplánované vo výške 241 632 eur.</w:t>
      </w:r>
    </w:p>
    <w:p w:rsidR="001C6EF6" w:rsidRPr="009251CA" w:rsidRDefault="001C6EF6" w:rsidP="001C6EF6">
      <w:pPr>
        <w:pStyle w:val="Zkladntext"/>
        <w:ind w:firstLine="708"/>
        <w:rPr>
          <w:b/>
          <w:color w:val="000000"/>
          <w:sz w:val="22"/>
          <w:szCs w:val="22"/>
        </w:rPr>
      </w:pPr>
    </w:p>
    <w:p w:rsidR="001C6EF6" w:rsidRDefault="001C6EF6" w:rsidP="001C6EF6">
      <w:pPr>
        <w:pStyle w:val="Zkladntext"/>
        <w:rPr>
          <w:b/>
          <w:color w:val="000000"/>
          <w:sz w:val="22"/>
          <w:szCs w:val="22"/>
        </w:rPr>
      </w:pPr>
      <w:r w:rsidRPr="009251CA">
        <w:rPr>
          <w:b/>
          <w:color w:val="000000"/>
          <w:sz w:val="22"/>
          <w:szCs w:val="22"/>
        </w:rPr>
        <w:t xml:space="preserve"> Kategória 640 – bežné transfery </w:t>
      </w:r>
    </w:p>
    <w:p w:rsidR="003306BB" w:rsidRPr="009251CA" w:rsidRDefault="003306BB" w:rsidP="001C6EF6">
      <w:pPr>
        <w:pStyle w:val="Zkladntext"/>
        <w:rPr>
          <w:b/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color w:val="000000"/>
          <w:sz w:val="22"/>
          <w:szCs w:val="22"/>
        </w:rPr>
      </w:pPr>
      <w:r w:rsidRPr="009251CA">
        <w:rPr>
          <w:color w:val="000000"/>
          <w:sz w:val="22"/>
          <w:szCs w:val="22"/>
        </w:rPr>
        <w:tab/>
        <w:t xml:space="preserve">V tejto výdavkovej položke sú naplánované výdavky na odchodné a výdavky na nemocenské dávky (náhrada príjmu pri dočasnej pracovnej neschopnosti zamestnanca platená zamestnávateľom). </w:t>
      </w:r>
    </w:p>
    <w:p w:rsidR="00DC1B3D" w:rsidRDefault="001C6EF6" w:rsidP="001C6EF6">
      <w:pPr>
        <w:pStyle w:val="Zkladntext"/>
        <w:rPr>
          <w:color w:val="000000"/>
          <w:sz w:val="22"/>
          <w:szCs w:val="22"/>
        </w:rPr>
      </w:pPr>
      <w:r w:rsidRPr="009251CA">
        <w:rPr>
          <w:color w:val="000000"/>
          <w:sz w:val="22"/>
          <w:szCs w:val="22"/>
        </w:rPr>
        <w:tab/>
      </w:r>
    </w:p>
    <w:p w:rsidR="001C6EF6" w:rsidRPr="003306BB" w:rsidRDefault="003306BB" w:rsidP="001C6EF6">
      <w:pPr>
        <w:pStyle w:val="Zkladntext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1C6EF6" w:rsidRPr="003306BB">
        <w:rPr>
          <w:b/>
          <w:color w:val="000000"/>
          <w:sz w:val="22"/>
          <w:szCs w:val="22"/>
        </w:rPr>
        <w:t xml:space="preserve">Výdavky sú naplánované vo výške </w:t>
      </w:r>
      <w:r w:rsidR="00DC1B3D" w:rsidRPr="003306BB">
        <w:rPr>
          <w:b/>
          <w:color w:val="000000"/>
          <w:sz w:val="22"/>
          <w:szCs w:val="22"/>
        </w:rPr>
        <w:t>1 000</w:t>
      </w:r>
      <w:r w:rsidR="001C6EF6" w:rsidRPr="003306BB">
        <w:rPr>
          <w:b/>
          <w:color w:val="000000"/>
          <w:sz w:val="22"/>
          <w:szCs w:val="22"/>
        </w:rPr>
        <w:t xml:space="preserve"> </w:t>
      </w:r>
      <w:r w:rsidR="00DC1B3D" w:rsidRPr="003306BB">
        <w:rPr>
          <w:b/>
          <w:color w:val="000000"/>
          <w:sz w:val="22"/>
          <w:szCs w:val="22"/>
        </w:rPr>
        <w:t>eur.</w:t>
      </w:r>
    </w:p>
    <w:p w:rsidR="001C6EF6" w:rsidRPr="009251CA" w:rsidRDefault="001C6EF6" w:rsidP="001C6EF6">
      <w:pPr>
        <w:pStyle w:val="Zkladntext"/>
        <w:ind w:firstLine="708"/>
        <w:rPr>
          <w:b/>
          <w:color w:val="000000"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sz w:val="22"/>
          <w:szCs w:val="22"/>
        </w:rPr>
      </w:pPr>
      <w:r w:rsidRPr="009251CA">
        <w:rPr>
          <w:color w:val="00B050"/>
          <w:sz w:val="22"/>
          <w:szCs w:val="22"/>
        </w:rPr>
        <w:t xml:space="preserve">       </w:t>
      </w:r>
    </w:p>
    <w:p w:rsidR="001C6EF6" w:rsidRPr="00D61222" w:rsidRDefault="001C6EF6" w:rsidP="001C6EF6">
      <w:pPr>
        <w:pStyle w:val="Zkladntext"/>
        <w:ind w:firstLine="708"/>
        <w:rPr>
          <w:b/>
          <w:i/>
          <w:sz w:val="22"/>
          <w:szCs w:val="22"/>
        </w:rPr>
      </w:pPr>
      <w:r w:rsidRPr="00D61222">
        <w:rPr>
          <w:b/>
          <w:i/>
          <w:sz w:val="22"/>
          <w:szCs w:val="22"/>
        </w:rPr>
        <w:t>Nakoľko</w:t>
      </w:r>
      <w:r w:rsidR="00B20FD5" w:rsidRPr="00D61222">
        <w:rPr>
          <w:b/>
          <w:i/>
          <w:sz w:val="22"/>
          <w:szCs w:val="22"/>
        </w:rPr>
        <w:t xml:space="preserve"> </w:t>
      </w:r>
      <w:r w:rsidRPr="00D61222">
        <w:rPr>
          <w:b/>
          <w:i/>
          <w:sz w:val="22"/>
          <w:szCs w:val="22"/>
        </w:rPr>
        <w:t xml:space="preserve">celkové plánované nevyhnutné výdavky, ktoré predstavujú čiastku    </w:t>
      </w:r>
      <w:r w:rsidR="003306BB" w:rsidRPr="00D61222">
        <w:rPr>
          <w:b/>
          <w:i/>
          <w:sz w:val="22"/>
          <w:szCs w:val="22"/>
        </w:rPr>
        <w:t>563 825 eur</w:t>
      </w:r>
      <w:r w:rsidR="00D61222">
        <w:rPr>
          <w:b/>
          <w:i/>
          <w:sz w:val="22"/>
          <w:szCs w:val="22"/>
        </w:rPr>
        <w:t xml:space="preserve">, </w:t>
      </w:r>
      <w:r w:rsidRPr="00D61222">
        <w:rPr>
          <w:b/>
          <w:i/>
          <w:sz w:val="22"/>
          <w:szCs w:val="22"/>
        </w:rPr>
        <w:t xml:space="preserve"> prevyšujú vlastné príjmy, ktoré sú plánované  vo výške </w:t>
      </w:r>
      <w:r w:rsidR="003306BB" w:rsidRPr="00D61222">
        <w:rPr>
          <w:b/>
          <w:i/>
          <w:sz w:val="22"/>
          <w:szCs w:val="22"/>
        </w:rPr>
        <w:t>156 927 eur</w:t>
      </w:r>
      <w:r w:rsidRPr="00D61222">
        <w:rPr>
          <w:b/>
          <w:i/>
          <w:sz w:val="22"/>
          <w:szCs w:val="22"/>
        </w:rPr>
        <w:t xml:space="preserve"> </w:t>
      </w:r>
      <w:r w:rsidR="00D61222">
        <w:rPr>
          <w:b/>
          <w:i/>
          <w:sz w:val="22"/>
          <w:szCs w:val="22"/>
        </w:rPr>
        <w:t xml:space="preserve">a bežné transfery zo ŠR a ostatných subjektov VS spolu za 27 500 eur, </w:t>
      </w:r>
      <w:r w:rsidRPr="00D61222">
        <w:rPr>
          <w:b/>
          <w:i/>
          <w:sz w:val="22"/>
          <w:szCs w:val="22"/>
        </w:rPr>
        <w:t>zo strany MsKS</w:t>
      </w:r>
      <w:r w:rsidR="00411343">
        <w:rPr>
          <w:b/>
          <w:i/>
          <w:sz w:val="22"/>
          <w:szCs w:val="22"/>
        </w:rPr>
        <w:t xml:space="preserve"> vzniká</w:t>
      </w:r>
      <w:r w:rsidRPr="00D61222">
        <w:rPr>
          <w:b/>
          <w:i/>
          <w:sz w:val="22"/>
          <w:szCs w:val="22"/>
        </w:rPr>
        <w:t xml:space="preserve"> požiadavka na transfer </w:t>
      </w:r>
      <w:r w:rsidR="00B20FD5" w:rsidRPr="00D61222">
        <w:rPr>
          <w:b/>
          <w:i/>
          <w:sz w:val="22"/>
          <w:szCs w:val="22"/>
        </w:rPr>
        <w:t>- p</w:t>
      </w:r>
      <w:r w:rsidRPr="00D61222">
        <w:rPr>
          <w:b/>
          <w:i/>
          <w:sz w:val="22"/>
          <w:szCs w:val="22"/>
        </w:rPr>
        <w:t xml:space="preserve">ríspevok od zriaďovateľa vo výške </w:t>
      </w:r>
      <w:r w:rsidR="003306BB" w:rsidRPr="00D61222">
        <w:rPr>
          <w:b/>
          <w:i/>
          <w:sz w:val="22"/>
          <w:szCs w:val="22"/>
        </w:rPr>
        <w:t>379 398 eur</w:t>
      </w:r>
      <w:r w:rsidRPr="00D61222">
        <w:rPr>
          <w:b/>
          <w:i/>
          <w:sz w:val="22"/>
          <w:szCs w:val="22"/>
        </w:rPr>
        <w:t xml:space="preserve">. Tento návrh rozpočtu sa predkladá ako vyrovnaný rozpočet.  </w:t>
      </w:r>
    </w:p>
    <w:p w:rsidR="003306BB" w:rsidRPr="00D61222" w:rsidRDefault="003306BB" w:rsidP="001C6EF6">
      <w:pPr>
        <w:pStyle w:val="Zkladntext"/>
        <w:ind w:firstLine="708"/>
        <w:rPr>
          <w:b/>
          <w:i/>
          <w:sz w:val="22"/>
          <w:szCs w:val="22"/>
        </w:rPr>
      </w:pPr>
    </w:p>
    <w:p w:rsidR="003306BB" w:rsidRDefault="003306BB" w:rsidP="003306BB">
      <w:pPr>
        <w:pStyle w:val="Zkladntext"/>
        <w:rPr>
          <w:b/>
          <w:i/>
          <w:color w:val="0070C0"/>
          <w:sz w:val="22"/>
          <w:szCs w:val="22"/>
        </w:rPr>
      </w:pPr>
      <w:r>
        <w:rPr>
          <w:b/>
          <w:i/>
          <w:color w:val="0070C0"/>
          <w:sz w:val="22"/>
          <w:szCs w:val="22"/>
        </w:rPr>
        <w:t xml:space="preserve">II. </w:t>
      </w:r>
      <w:r w:rsidRPr="00330E20">
        <w:rPr>
          <w:b/>
          <w:i/>
          <w:color w:val="0070C0"/>
          <w:sz w:val="22"/>
          <w:szCs w:val="22"/>
        </w:rPr>
        <w:t xml:space="preserve">ROZPOČET </w:t>
      </w:r>
      <w:r>
        <w:rPr>
          <w:b/>
          <w:i/>
          <w:color w:val="0070C0"/>
          <w:sz w:val="22"/>
          <w:szCs w:val="22"/>
        </w:rPr>
        <w:t>PODNIKATEĽSKÝCH ČINNOSTÍ</w:t>
      </w:r>
    </w:p>
    <w:p w:rsidR="003306BB" w:rsidRDefault="003306BB" w:rsidP="003306BB">
      <w:pPr>
        <w:pStyle w:val="Zkladntext"/>
        <w:rPr>
          <w:b/>
          <w:i/>
          <w:color w:val="0070C0"/>
          <w:sz w:val="22"/>
          <w:szCs w:val="22"/>
        </w:rPr>
      </w:pPr>
    </w:p>
    <w:p w:rsidR="003306BB" w:rsidRDefault="003306BB" w:rsidP="003306BB">
      <w:pPr>
        <w:pStyle w:val="Zkladntext31"/>
      </w:pPr>
      <w:r>
        <w:rPr>
          <w:bCs w:val="0"/>
        </w:rPr>
        <w:t>Rozpočet je zostavený ako prebytkový, počíta s dosiahnutím zisku po zdanení, ktorý sa v nasledujúcich rokoch použije hlavne na rozvoj hlavných činností – zakúpením dlhodobého hmotného alebo nehmotného majetku.</w:t>
      </w:r>
    </w:p>
    <w:p w:rsidR="003306BB" w:rsidRDefault="003306BB" w:rsidP="003306BB">
      <w:pPr>
        <w:jc w:val="both"/>
        <w:rPr>
          <w:b/>
          <w:bCs/>
          <w:sz w:val="22"/>
          <w:szCs w:val="22"/>
        </w:rPr>
      </w:pPr>
    </w:p>
    <w:p w:rsidR="003306BB" w:rsidRDefault="003306BB" w:rsidP="003306BB">
      <w:pPr>
        <w:jc w:val="both"/>
        <w:rPr>
          <w:b/>
          <w:bCs/>
          <w:sz w:val="22"/>
          <w:szCs w:val="22"/>
          <w:shd w:val="clear" w:color="auto" w:fill="FFFF00"/>
        </w:rPr>
      </w:pPr>
      <w:r>
        <w:rPr>
          <w:b/>
          <w:sz w:val="22"/>
          <w:szCs w:val="22"/>
        </w:rPr>
        <w:t>Rozpočet príjmov</w:t>
      </w:r>
      <w:r>
        <w:rPr>
          <w:bCs/>
          <w:sz w:val="22"/>
          <w:szCs w:val="22"/>
        </w:rPr>
        <w:t xml:space="preserve"> z podnikateľskej činnosti počíta s </w:t>
      </w:r>
      <w:r>
        <w:rPr>
          <w:b/>
          <w:sz w:val="22"/>
          <w:szCs w:val="22"/>
        </w:rPr>
        <w:t>príjmami 63 000  eur bez DPH.</w:t>
      </w:r>
      <w:r>
        <w:rPr>
          <w:bCs/>
          <w:sz w:val="22"/>
          <w:szCs w:val="22"/>
        </w:rPr>
        <w:t xml:space="preserve"> Z tejto čiastky je 26 000 eur bez DPH  za prenájom nebytových priestorov nájomcom v budove, ktoré boli obsadené vo verejných obchodných súťažiach (reštaurácia Bergamo, kvetinárstvo, kaviareň, reštaurácia Slovakia a Humenská televízia prostredníctvom 1. Humenskej a. s.), 37 000 eur je za poskytovanie krátkodobého prenájmu s ďalšími službami, ale tiež aj predaj tovaru – reklamných predmetov a publikácií v Turistickom informačnom centre, predaj balených potravín a nápojov v kine, vylepovanie plagátov, prenájom majetku – napr. pódia, stoličiek a pod.</w:t>
      </w:r>
    </w:p>
    <w:p w:rsidR="003306BB" w:rsidRDefault="003306BB" w:rsidP="003306BB">
      <w:pPr>
        <w:jc w:val="both"/>
        <w:rPr>
          <w:b/>
          <w:bCs/>
          <w:sz w:val="22"/>
          <w:szCs w:val="22"/>
          <w:shd w:val="clear" w:color="auto" w:fill="FFFF00"/>
        </w:rPr>
      </w:pPr>
    </w:p>
    <w:p w:rsidR="003306BB" w:rsidRDefault="003306BB" w:rsidP="003306BB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Rozpočet výdavkov podnikateľskej činnosti je zostavený na 62 174 eur. </w:t>
      </w:r>
      <w:r>
        <w:rPr>
          <w:bCs/>
          <w:sz w:val="22"/>
          <w:szCs w:val="22"/>
        </w:rPr>
        <w:t xml:space="preserve">Kategória </w:t>
      </w:r>
      <w:r>
        <w:rPr>
          <w:b/>
          <w:sz w:val="22"/>
          <w:szCs w:val="22"/>
        </w:rPr>
        <w:t>mzdy a platy</w:t>
      </w:r>
      <w:r>
        <w:rPr>
          <w:bCs/>
          <w:sz w:val="22"/>
          <w:szCs w:val="22"/>
        </w:rPr>
        <w:t xml:space="preserve"> počíta s výdavkami 32 269 eur.</w:t>
      </w:r>
    </w:p>
    <w:p w:rsidR="003306BB" w:rsidRDefault="003306BB" w:rsidP="003306BB">
      <w:pPr>
        <w:jc w:val="both"/>
        <w:rPr>
          <w:bCs/>
          <w:sz w:val="22"/>
          <w:szCs w:val="22"/>
        </w:rPr>
      </w:pPr>
    </w:p>
    <w:p w:rsidR="003306BB" w:rsidRDefault="003306BB" w:rsidP="003306BB">
      <w:pPr>
        <w:jc w:val="both"/>
      </w:pPr>
      <w:r>
        <w:rPr>
          <w:b/>
          <w:sz w:val="22"/>
          <w:szCs w:val="22"/>
        </w:rPr>
        <w:t>Poistné a príspevky do poisťovní</w:t>
      </w:r>
      <w:r>
        <w:rPr>
          <w:bCs/>
          <w:sz w:val="22"/>
          <w:szCs w:val="22"/>
        </w:rPr>
        <w:t xml:space="preserve"> predstavuje  12 090 eur, výdavky na </w:t>
      </w:r>
      <w:r>
        <w:rPr>
          <w:b/>
          <w:sz w:val="22"/>
          <w:szCs w:val="22"/>
        </w:rPr>
        <w:t>Tovary a služby</w:t>
      </w:r>
      <w:r>
        <w:rPr>
          <w:bCs/>
          <w:sz w:val="22"/>
          <w:szCs w:val="22"/>
        </w:rPr>
        <w:t xml:space="preserve"> spolu 17 815 eur. Z tejto kategórie sú významné položky Energie – 8 100 eur, Materiál – 1 700 eur,  Služby – 5 315, z toho všeobecné služby 850 eur, rôzne drobné služby, Dane – 1 450 eur.  Ostatné položky a podpoložky sú menej významné. Kopírujú potreby na realizáciu poskytovaných služieb: nákup čistiacich potrieb, materiálov na dekorácie, interierového vybavenia, ktoré sa opotrebúva (stoly, stoličky, obrusy), opravy a udržiavanie priestorov,  čistenie kanalizácie a pod. </w:t>
      </w:r>
    </w:p>
    <w:p w:rsidR="003306BB" w:rsidRDefault="003306BB" w:rsidP="003306BB">
      <w:pPr>
        <w:jc w:val="both"/>
      </w:pPr>
    </w:p>
    <w:p w:rsidR="003306BB" w:rsidRDefault="003306BB" w:rsidP="003306BB">
      <w:pPr>
        <w:jc w:val="both"/>
      </w:pPr>
      <w:r>
        <w:t xml:space="preserve">Výdavky v podnikateľských činnostiach ovplyvnia v roku 2019 aj legislatívne opatrenia štátu – v oblasti miezd (zvýšenie tarifných miezd), príplatkov za prácu v sobotu a nedeľu (väčšina služieb je poskytovaná v dňoch pracovného voľna, počas sviatkov) a pod. Organizácia musí zohľadňovať pohyby vo výdavkoch na osobné náklady aj cenách služieb. Podnikateľská činnosť musí byť vykonávaná tak, aby generovala zisk a rozpočet bol prebytkový. Mestské kultúrne stredisko je platiteľom DPH, a preto sú služby zdaňované základnou alebo zníženou sadzbou (knihy) DPH. </w:t>
      </w:r>
    </w:p>
    <w:p w:rsidR="003306BB" w:rsidRDefault="003306BB" w:rsidP="003306BB">
      <w:pPr>
        <w:jc w:val="both"/>
      </w:pPr>
    </w:p>
    <w:p w:rsidR="003306BB" w:rsidRDefault="003306BB" w:rsidP="003306BB">
      <w:pPr>
        <w:jc w:val="both"/>
        <w:rPr>
          <w:bCs/>
          <w:sz w:val="22"/>
          <w:szCs w:val="22"/>
        </w:rPr>
      </w:pPr>
    </w:p>
    <w:p w:rsidR="003306BB" w:rsidRDefault="003306BB" w:rsidP="003306BB">
      <w:pPr>
        <w:pStyle w:val="Zkladntext"/>
        <w:jc w:val="left"/>
        <w:rPr>
          <w:b/>
          <w:i/>
          <w:color w:val="0070C0"/>
          <w:sz w:val="22"/>
          <w:szCs w:val="22"/>
        </w:rPr>
      </w:pPr>
    </w:p>
    <w:p w:rsidR="003306BB" w:rsidRDefault="003306BB" w:rsidP="001C6EF6">
      <w:pPr>
        <w:pStyle w:val="Zkladntext"/>
        <w:ind w:firstLine="708"/>
        <w:rPr>
          <w:sz w:val="22"/>
          <w:szCs w:val="22"/>
        </w:rPr>
      </w:pPr>
    </w:p>
    <w:p w:rsidR="003306BB" w:rsidRDefault="003306BB" w:rsidP="001C6EF6">
      <w:pPr>
        <w:pStyle w:val="Zkladntext"/>
        <w:ind w:firstLine="708"/>
        <w:rPr>
          <w:sz w:val="22"/>
          <w:szCs w:val="22"/>
        </w:rPr>
      </w:pPr>
    </w:p>
    <w:p w:rsidR="003306BB" w:rsidRDefault="003306BB" w:rsidP="001C6EF6">
      <w:pPr>
        <w:pStyle w:val="Zkladntext"/>
        <w:ind w:firstLine="708"/>
        <w:rPr>
          <w:sz w:val="22"/>
          <w:szCs w:val="22"/>
        </w:rPr>
      </w:pPr>
    </w:p>
    <w:p w:rsidR="003306BB" w:rsidRPr="009251CA" w:rsidRDefault="003306BB" w:rsidP="001C6EF6">
      <w:pPr>
        <w:pStyle w:val="Zkladntext"/>
        <w:ind w:firstLine="708"/>
        <w:rPr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sz w:val="22"/>
          <w:szCs w:val="22"/>
        </w:rPr>
      </w:pPr>
    </w:p>
    <w:p w:rsidR="001C6EF6" w:rsidRPr="009251CA" w:rsidRDefault="001C6EF6" w:rsidP="001C6EF6">
      <w:pPr>
        <w:pStyle w:val="Zkladntext"/>
        <w:rPr>
          <w:b/>
          <w:sz w:val="22"/>
          <w:szCs w:val="22"/>
        </w:rPr>
      </w:pPr>
    </w:p>
    <w:p w:rsidR="00F35833" w:rsidRPr="009251CA" w:rsidRDefault="00F35833" w:rsidP="00F35833">
      <w:pPr>
        <w:rPr>
          <w:b/>
          <w:sz w:val="22"/>
          <w:szCs w:val="22"/>
        </w:rPr>
      </w:pPr>
    </w:p>
    <w:sectPr w:rsidR="00F35833" w:rsidRPr="009251CA" w:rsidSect="00A21BD1">
      <w:footerReference w:type="default" r:id="rId8"/>
      <w:pgSz w:w="11906" w:h="16838"/>
      <w:pgMar w:top="851" w:right="1418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E21" w:rsidRDefault="00905E21" w:rsidP="005B303B">
      <w:r>
        <w:separator/>
      </w:r>
    </w:p>
  </w:endnote>
  <w:endnote w:type="continuationSeparator" w:id="0">
    <w:p w:rsidR="00905E21" w:rsidRDefault="00905E21" w:rsidP="005B3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102349"/>
      <w:docPartObj>
        <w:docPartGallery w:val="Page Numbers (Bottom of Page)"/>
        <w:docPartUnique/>
      </w:docPartObj>
    </w:sdtPr>
    <w:sdtEndPr/>
    <w:sdtContent>
      <w:p w:rsidR="00F13528" w:rsidRDefault="00F13528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3D1">
          <w:rPr>
            <w:noProof/>
          </w:rPr>
          <w:t>1</w:t>
        </w:r>
        <w:r>
          <w:fldChar w:fldCharType="end"/>
        </w:r>
      </w:p>
    </w:sdtContent>
  </w:sdt>
  <w:p w:rsidR="00F13528" w:rsidRDefault="00F13528">
    <w:pPr>
      <w:pStyle w:val="Pta"/>
    </w:pPr>
  </w:p>
  <w:p w:rsidR="00685220" w:rsidRDefault="0068522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E21" w:rsidRDefault="00905E21" w:rsidP="005B303B">
      <w:r>
        <w:separator/>
      </w:r>
    </w:p>
  </w:footnote>
  <w:footnote w:type="continuationSeparator" w:id="0">
    <w:p w:rsidR="00905E21" w:rsidRDefault="00905E21" w:rsidP="005B3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00000008"/>
    <w:name w:val="WW8Num10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" w15:restartNumberingAfterBreak="0">
    <w:nsid w:val="4AE328B8"/>
    <w:multiLevelType w:val="hybridMultilevel"/>
    <w:tmpl w:val="2142297A"/>
    <w:lvl w:ilvl="0" w:tplc="A606A876">
      <w:numFmt w:val="bullet"/>
      <w:lvlText w:val="-"/>
      <w:lvlJc w:val="left"/>
      <w:pPr>
        <w:ind w:left="357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372"/>
        </w:tabs>
        <w:ind w:left="372" w:hanging="360"/>
      </w:pPr>
    </w:lvl>
    <w:lvl w:ilvl="2" w:tplc="041B0005">
      <w:start w:val="1"/>
      <w:numFmt w:val="decimal"/>
      <w:lvlText w:val="%3."/>
      <w:lvlJc w:val="left"/>
      <w:pPr>
        <w:tabs>
          <w:tab w:val="num" w:pos="1092"/>
        </w:tabs>
        <w:ind w:left="1092" w:hanging="360"/>
      </w:pPr>
    </w:lvl>
    <w:lvl w:ilvl="3" w:tplc="041B0001">
      <w:start w:val="1"/>
      <w:numFmt w:val="decimal"/>
      <w:lvlText w:val="%4."/>
      <w:lvlJc w:val="left"/>
      <w:pPr>
        <w:tabs>
          <w:tab w:val="num" w:pos="1812"/>
        </w:tabs>
        <w:ind w:left="1812" w:hanging="360"/>
      </w:pPr>
    </w:lvl>
    <w:lvl w:ilvl="4" w:tplc="041B0003">
      <w:start w:val="1"/>
      <w:numFmt w:val="decimal"/>
      <w:lvlText w:val="%5."/>
      <w:lvlJc w:val="left"/>
      <w:pPr>
        <w:tabs>
          <w:tab w:val="num" w:pos="2532"/>
        </w:tabs>
        <w:ind w:left="2532" w:hanging="360"/>
      </w:pPr>
    </w:lvl>
    <w:lvl w:ilvl="5" w:tplc="041B0005">
      <w:start w:val="1"/>
      <w:numFmt w:val="decimal"/>
      <w:lvlText w:val="%6."/>
      <w:lvlJc w:val="left"/>
      <w:pPr>
        <w:tabs>
          <w:tab w:val="num" w:pos="3252"/>
        </w:tabs>
        <w:ind w:left="3252" w:hanging="360"/>
      </w:pPr>
    </w:lvl>
    <w:lvl w:ilvl="6" w:tplc="041B0001">
      <w:start w:val="1"/>
      <w:numFmt w:val="decimal"/>
      <w:lvlText w:val="%7."/>
      <w:lvlJc w:val="left"/>
      <w:pPr>
        <w:tabs>
          <w:tab w:val="num" w:pos="3972"/>
        </w:tabs>
        <w:ind w:left="3972" w:hanging="360"/>
      </w:pPr>
    </w:lvl>
    <w:lvl w:ilvl="7" w:tplc="041B0003">
      <w:start w:val="1"/>
      <w:numFmt w:val="decimal"/>
      <w:lvlText w:val="%8."/>
      <w:lvlJc w:val="left"/>
      <w:pPr>
        <w:tabs>
          <w:tab w:val="num" w:pos="4692"/>
        </w:tabs>
        <w:ind w:left="4692" w:hanging="360"/>
      </w:pPr>
    </w:lvl>
    <w:lvl w:ilvl="8" w:tplc="041B0005">
      <w:start w:val="1"/>
      <w:numFmt w:val="decimal"/>
      <w:lvlText w:val="%9."/>
      <w:lvlJc w:val="left"/>
      <w:pPr>
        <w:tabs>
          <w:tab w:val="num" w:pos="5412"/>
        </w:tabs>
        <w:ind w:left="5412" w:hanging="360"/>
      </w:pPr>
    </w:lvl>
  </w:abstractNum>
  <w:abstractNum w:abstractNumId="2" w15:restartNumberingAfterBreak="0">
    <w:nsid w:val="52D61C7A"/>
    <w:multiLevelType w:val="hybridMultilevel"/>
    <w:tmpl w:val="6B04DC18"/>
    <w:lvl w:ilvl="0" w:tplc="9D963194">
      <w:start w:val="1"/>
      <w:numFmt w:val="lowerLetter"/>
      <w:lvlText w:val="%1)"/>
      <w:lvlJc w:val="left"/>
      <w:pPr>
        <w:ind w:left="1425" w:hanging="360"/>
      </w:pPr>
    </w:lvl>
    <w:lvl w:ilvl="1" w:tplc="041B0019">
      <w:start w:val="1"/>
      <w:numFmt w:val="lowerLetter"/>
      <w:lvlText w:val="%2."/>
      <w:lvlJc w:val="left"/>
      <w:pPr>
        <w:ind w:left="2145" w:hanging="360"/>
      </w:pPr>
    </w:lvl>
    <w:lvl w:ilvl="2" w:tplc="041B001B">
      <w:start w:val="1"/>
      <w:numFmt w:val="lowerRoman"/>
      <w:lvlText w:val="%3."/>
      <w:lvlJc w:val="right"/>
      <w:pPr>
        <w:ind w:left="2865" w:hanging="180"/>
      </w:pPr>
    </w:lvl>
    <w:lvl w:ilvl="3" w:tplc="041B000F">
      <w:start w:val="1"/>
      <w:numFmt w:val="decimal"/>
      <w:lvlText w:val="%4."/>
      <w:lvlJc w:val="left"/>
      <w:pPr>
        <w:ind w:left="3585" w:hanging="360"/>
      </w:pPr>
    </w:lvl>
    <w:lvl w:ilvl="4" w:tplc="041B0019">
      <w:start w:val="1"/>
      <w:numFmt w:val="lowerLetter"/>
      <w:lvlText w:val="%5."/>
      <w:lvlJc w:val="left"/>
      <w:pPr>
        <w:ind w:left="4305" w:hanging="360"/>
      </w:pPr>
    </w:lvl>
    <w:lvl w:ilvl="5" w:tplc="041B001B">
      <w:start w:val="1"/>
      <w:numFmt w:val="lowerRoman"/>
      <w:lvlText w:val="%6."/>
      <w:lvlJc w:val="right"/>
      <w:pPr>
        <w:ind w:left="5025" w:hanging="180"/>
      </w:pPr>
    </w:lvl>
    <w:lvl w:ilvl="6" w:tplc="041B000F">
      <w:start w:val="1"/>
      <w:numFmt w:val="decimal"/>
      <w:lvlText w:val="%7."/>
      <w:lvlJc w:val="left"/>
      <w:pPr>
        <w:ind w:left="5745" w:hanging="360"/>
      </w:pPr>
    </w:lvl>
    <w:lvl w:ilvl="7" w:tplc="041B0019">
      <w:start w:val="1"/>
      <w:numFmt w:val="lowerLetter"/>
      <w:lvlText w:val="%8."/>
      <w:lvlJc w:val="left"/>
      <w:pPr>
        <w:ind w:left="6465" w:hanging="360"/>
      </w:pPr>
    </w:lvl>
    <w:lvl w:ilvl="8" w:tplc="041B001B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54F86D3E"/>
    <w:multiLevelType w:val="hybridMultilevel"/>
    <w:tmpl w:val="5E2C374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EF6"/>
    <w:rsid w:val="00061C9B"/>
    <w:rsid w:val="000A317C"/>
    <w:rsid w:val="000A7E45"/>
    <w:rsid w:val="001021BF"/>
    <w:rsid w:val="001134E2"/>
    <w:rsid w:val="00180A39"/>
    <w:rsid w:val="00195F26"/>
    <w:rsid w:val="001B5D28"/>
    <w:rsid w:val="001C4598"/>
    <w:rsid w:val="001C6EF6"/>
    <w:rsid w:val="001E3DA8"/>
    <w:rsid w:val="00221B6A"/>
    <w:rsid w:val="002723CB"/>
    <w:rsid w:val="0028144C"/>
    <w:rsid w:val="002903D1"/>
    <w:rsid w:val="002B10F7"/>
    <w:rsid w:val="00312E67"/>
    <w:rsid w:val="003306BB"/>
    <w:rsid w:val="00330E20"/>
    <w:rsid w:val="003B48C7"/>
    <w:rsid w:val="003E242A"/>
    <w:rsid w:val="00411343"/>
    <w:rsid w:val="004632BB"/>
    <w:rsid w:val="00470D33"/>
    <w:rsid w:val="004F4C6A"/>
    <w:rsid w:val="00515822"/>
    <w:rsid w:val="00515D97"/>
    <w:rsid w:val="005B303B"/>
    <w:rsid w:val="005B6FA2"/>
    <w:rsid w:val="0060225A"/>
    <w:rsid w:val="00685220"/>
    <w:rsid w:val="006B2D20"/>
    <w:rsid w:val="006C21D0"/>
    <w:rsid w:val="006D2C9C"/>
    <w:rsid w:val="007C58C8"/>
    <w:rsid w:val="007C74EB"/>
    <w:rsid w:val="007F495D"/>
    <w:rsid w:val="00905E21"/>
    <w:rsid w:val="009251CA"/>
    <w:rsid w:val="009B295C"/>
    <w:rsid w:val="00A21BD1"/>
    <w:rsid w:val="00A80573"/>
    <w:rsid w:val="00A9137C"/>
    <w:rsid w:val="00B20FD5"/>
    <w:rsid w:val="00B34F64"/>
    <w:rsid w:val="00B432D4"/>
    <w:rsid w:val="00B60C6C"/>
    <w:rsid w:val="00C4173E"/>
    <w:rsid w:val="00C43BC3"/>
    <w:rsid w:val="00C648AB"/>
    <w:rsid w:val="00D61222"/>
    <w:rsid w:val="00D81A74"/>
    <w:rsid w:val="00DB6291"/>
    <w:rsid w:val="00DC1B3D"/>
    <w:rsid w:val="00DE783B"/>
    <w:rsid w:val="00E40AB1"/>
    <w:rsid w:val="00E41F3B"/>
    <w:rsid w:val="00F128B4"/>
    <w:rsid w:val="00F13528"/>
    <w:rsid w:val="00F35833"/>
    <w:rsid w:val="00F46E39"/>
    <w:rsid w:val="00F7331F"/>
    <w:rsid w:val="00F925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EB0E737-FFCE-4F6E-955C-05F570B8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C6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semiHidden/>
    <w:unhideWhenUsed/>
    <w:rsid w:val="001C6EF6"/>
    <w:rPr>
      <w:color w:val="0000FF"/>
      <w:u w:val="single"/>
    </w:rPr>
  </w:style>
  <w:style w:type="paragraph" w:styleId="Hlavika">
    <w:name w:val="header"/>
    <w:basedOn w:val="Normlny"/>
    <w:link w:val="HlavikaChar"/>
    <w:unhideWhenUsed/>
    <w:rsid w:val="001C6EF6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HlavikaChar">
    <w:name w:val="Hlavička Char"/>
    <w:basedOn w:val="Predvolenpsmoodseku"/>
    <w:link w:val="Hlavika"/>
    <w:rsid w:val="001C6EF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semiHidden/>
    <w:unhideWhenUsed/>
    <w:rsid w:val="001C6EF6"/>
    <w:pPr>
      <w:jc w:val="both"/>
    </w:pPr>
    <w:rPr>
      <w:sz w:val="24"/>
    </w:rPr>
  </w:style>
  <w:style w:type="character" w:customStyle="1" w:styleId="ZkladntextChar">
    <w:name w:val="Základný text Char"/>
    <w:basedOn w:val="Predvolenpsmoodseku"/>
    <w:link w:val="Zkladntext"/>
    <w:semiHidden/>
    <w:rsid w:val="001C6EF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5B303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B303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0225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0225A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Zkladntext31">
    <w:name w:val="Základný text 31"/>
    <w:basedOn w:val="Normlny"/>
    <w:rsid w:val="003306BB"/>
    <w:pPr>
      <w:widowControl w:val="0"/>
      <w:suppressAutoHyphens/>
      <w:jc w:val="both"/>
    </w:pPr>
    <w:rPr>
      <w:rFonts w:eastAsia="Arial Unicode MS"/>
      <w:b/>
      <w:bCs/>
      <w:kern w:val="1"/>
      <w:sz w:val="22"/>
      <w:szCs w:val="22"/>
      <w:lang w:eastAsia="ar-SA"/>
    </w:rPr>
  </w:style>
  <w:style w:type="paragraph" w:customStyle="1" w:styleId="Obsahtabuky">
    <w:name w:val="Obsah tabuľky"/>
    <w:basedOn w:val="Normlny"/>
    <w:rsid w:val="001021BF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visithumenne.s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2240</Words>
  <Characters>12773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Krajnáková Anna, Ing.</dc:creator>
  <cp:keywords/>
  <dc:description/>
  <cp:lastModifiedBy>Anna Gabrišová</cp:lastModifiedBy>
  <cp:revision>2</cp:revision>
  <cp:lastPrinted>2018-09-12T09:27:00Z</cp:lastPrinted>
  <dcterms:created xsi:type="dcterms:W3CDTF">2019-02-22T07:07:00Z</dcterms:created>
  <dcterms:modified xsi:type="dcterms:W3CDTF">2019-02-22T07:07:00Z</dcterms:modified>
</cp:coreProperties>
</file>